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E37AA" w14:textId="2DF3DE4A" w:rsidR="0024617D" w:rsidRDefault="7AAA00ED" w:rsidP="7AAA00ED">
      <w:pPr>
        <w:spacing w:after="5" w:line="271" w:lineRule="auto"/>
        <w:ind w:left="20" w:right="28" w:hanging="10"/>
        <w:jc w:val="center"/>
        <w:rPr>
          <w:rFonts w:ascii="Avenir" w:eastAsia="Avenir" w:hAnsi="Avenir" w:cs="Avenir"/>
          <w:b/>
          <w:bCs/>
          <w:color w:val="134163"/>
          <w:sz w:val="28"/>
          <w:szCs w:val="28"/>
        </w:rPr>
      </w:pPr>
      <w:r w:rsidRPr="7AAA00ED">
        <w:rPr>
          <w:rFonts w:ascii="Avenir" w:eastAsia="Avenir" w:hAnsi="Avenir" w:cs="Avenir"/>
          <w:b/>
          <w:bCs/>
          <w:color w:val="134163"/>
          <w:sz w:val="28"/>
          <w:szCs w:val="28"/>
        </w:rPr>
        <w:t xml:space="preserve"> </w:t>
      </w:r>
    </w:p>
    <w:p w14:paraId="4E5A7D80" w14:textId="77777777" w:rsidR="0024617D" w:rsidRDefault="0024617D">
      <w:pPr>
        <w:spacing w:after="5" w:line="271" w:lineRule="auto"/>
        <w:ind w:left="20" w:right="28" w:hanging="10"/>
        <w:jc w:val="center"/>
        <w:rPr>
          <w:rFonts w:ascii="Avenir" w:eastAsia="Avenir" w:hAnsi="Avenir" w:cs="Avenir"/>
          <w:b/>
          <w:color w:val="134163"/>
          <w:sz w:val="28"/>
          <w:szCs w:val="28"/>
        </w:rPr>
      </w:pPr>
    </w:p>
    <w:p w14:paraId="008D8460" w14:textId="77777777" w:rsidR="0024617D" w:rsidRDefault="00C83F85">
      <w:pPr>
        <w:spacing w:after="5" w:line="271" w:lineRule="auto"/>
        <w:ind w:left="20" w:right="28" w:hanging="10"/>
        <w:jc w:val="center"/>
        <w:rPr>
          <w:rFonts w:ascii="Avenir" w:eastAsia="Avenir" w:hAnsi="Avenir" w:cs="Avenir"/>
          <w:b/>
          <w:color w:val="134163"/>
          <w:sz w:val="28"/>
          <w:szCs w:val="28"/>
        </w:rPr>
      </w:pPr>
      <w:r>
        <w:rPr>
          <w:rFonts w:ascii="Avenir" w:eastAsia="Avenir" w:hAnsi="Avenir" w:cs="Avenir"/>
          <w:b/>
          <w:color w:val="134163"/>
          <w:sz w:val="28"/>
          <w:szCs w:val="28"/>
        </w:rPr>
        <w:t>CANEVAS DE RAPPORT DES PROJETS FINANCÉS PAR L’INITIATIVE POUR LA FORET DE L’AFRIQUE CENTRALE (CAFI)</w:t>
      </w:r>
      <w:r>
        <w:rPr>
          <w:rFonts w:ascii="Avenir" w:eastAsia="Avenir" w:hAnsi="Avenir" w:cs="Avenir"/>
          <w:b/>
          <w:i/>
          <w:color w:val="134163"/>
          <w:sz w:val="28"/>
          <w:szCs w:val="28"/>
          <w:vertAlign w:val="superscript"/>
        </w:rPr>
        <w:footnoteReference w:id="1"/>
      </w:r>
      <w:r>
        <w:rPr>
          <w:rFonts w:ascii="Avenir" w:eastAsia="Avenir" w:hAnsi="Avenir" w:cs="Avenir"/>
          <w:b/>
          <w:color w:val="134163"/>
          <w:sz w:val="28"/>
          <w:szCs w:val="28"/>
        </w:rPr>
        <w:t xml:space="preserve"> ET LE FONAREDD</w:t>
      </w:r>
    </w:p>
    <w:p w14:paraId="501C076E" w14:textId="77777777" w:rsidR="0024617D" w:rsidRDefault="0024617D">
      <w:pPr>
        <w:spacing w:after="5" w:line="271" w:lineRule="auto"/>
        <w:ind w:left="20" w:right="28" w:hanging="10"/>
        <w:jc w:val="center"/>
        <w:rPr>
          <w:rFonts w:ascii="Avenir" w:eastAsia="Avenir" w:hAnsi="Avenir" w:cs="Avenir"/>
          <w:b/>
          <w:color w:val="134163"/>
          <w:sz w:val="28"/>
          <w:szCs w:val="28"/>
        </w:rPr>
      </w:pPr>
    </w:p>
    <w:p w14:paraId="5E55D569" w14:textId="2BEBF63C" w:rsidR="0024617D" w:rsidRDefault="00C83F85">
      <w:pPr>
        <w:spacing w:after="5" w:line="271" w:lineRule="auto"/>
        <w:ind w:left="20" w:right="28" w:hanging="10"/>
        <w:jc w:val="center"/>
        <w:rPr>
          <w:rFonts w:ascii="Avenir" w:eastAsia="Avenir" w:hAnsi="Avenir" w:cs="Avenir"/>
          <w:b/>
          <w:color w:val="134163"/>
          <w:sz w:val="20"/>
          <w:szCs w:val="20"/>
          <w:u w:val="single"/>
        </w:rPr>
      </w:pPr>
      <w:r w:rsidRPr="00911D5E">
        <w:rPr>
          <w:rFonts w:ascii="Avenir" w:eastAsia="Avenir" w:hAnsi="Avenir" w:cs="Avenir"/>
          <w:b/>
          <w:color w:val="134163"/>
          <w:sz w:val="20"/>
          <w:szCs w:val="20"/>
        </w:rPr>
        <w:t>Les obligations de rapportage (narratif et financier) pour les projets recevant des financements CAFI et FONAREDD sont rappelées dans une note disponible publiquement</w:t>
      </w:r>
      <w:r w:rsidR="00911D5E" w:rsidRPr="00911D5E">
        <w:rPr>
          <w:rFonts w:ascii="Avenir" w:eastAsia="Avenir" w:hAnsi="Avenir" w:cs="Avenir"/>
          <w:b/>
          <w:color w:val="134163"/>
          <w:sz w:val="20"/>
          <w:szCs w:val="20"/>
        </w:rPr>
        <w:t xml:space="preserve"> </w:t>
      </w:r>
      <w:hyperlink r:id="rId9" w:history="1">
        <w:r w:rsidR="00541AD3">
          <w:rPr>
            <w:rStyle w:val="Lienhypertexte"/>
          </w:rPr>
          <w:t>ICI</w:t>
        </w:r>
      </w:hyperlink>
      <w:r w:rsidR="00911D5E" w:rsidRPr="00F26341">
        <w:rPr>
          <w:rFonts w:ascii="Avenir" w:eastAsia="Avenir" w:hAnsi="Avenir" w:cs="Avenir"/>
          <w:b/>
          <w:color w:val="0000FF"/>
          <w:sz w:val="20"/>
          <w:szCs w:val="20"/>
        </w:rPr>
        <w:t>.</w:t>
      </w:r>
    </w:p>
    <w:p w14:paraId="1DE90945" w14:textId="77777777" w:rsidR="0024617D" w:rsidRDefault="0024617D">
      <w:pPr>
        <w:spacing w:after="5" w:line="271" w:lineRule="auto"/>
        <w:ind w:left="20" w:right="28" w:hanging="10"/>
        <w:jc w:val="center"/>
        <w:rPr>
          <w:rFonts w:ascii="Avenir" w:eastAsia="Avenir" w:hAnsi="Avenir" w:cs="Avenir"/>
          <w:b/>
          <w:color w:val="0070C0"/>
          <w:sz w:val="20"/>
          <w:szCs w:val="20"/>
        </w:rPr>
      </w:pPr>
    </w:p>
    <w:p w14:paraId="101553AB" w14:textId="77777777" w:rsidR="0024617D" w:rsidRDefault="00C83F85">
      <w:pPr>
        <w:spacing w:after="5" w:line="271" w:lineRule="auto"/>
        <w:ind w:left="20" w:right="28" w:hanging="10"/>
        <w:jc w:val="center"/>
        <w:rPr>
          <w:rFonts w:ascii="Avenir" w:eastAsia="Avenir" w:hAnsi="Avenir" w:cs="Avenir"/>
          <w:b/>
          <w:color w:val="000000"/>
          <w:sz w:val="21"/>
          <w:szCs w:val="21"/>
        </w:rPr>
      </w:pPr>
      <w:r>
        <w:rPr>
          <w:rFonts w:ascii="Avenir" w:eastAsia="Avenir" w:hAnsi="Avenir" w:cs="Avenir"/>
          <w:b/>
          <w:color w:val="000000"/>
          <w:sz w:val="21"/>
          <w:szCs w:val="21"/>
        </w:rPr>
        <w:t xml:space="preserve">Rapport </w:t>
      </w:r>
      <w:r>
        <w:rPr>
          <w:b/>
        </w:rPr>
        <w:t>Merci de sélectionner</w:t>
      </w:r>
    </w:p>
    <w:p w14:paraId="1D37720F" w14:textId="3A253A0D" w:rsidR="0024617D" w:rsidRPr="003B41C0" w:rsidRDefault="00C83F85">
      <w:pPr>
        <w:spacing w:after="5" w:line="271" w:lineRule="auto"/>
        <w:ind w:left="20" w:right="28" w:hanging="10"/>
        <w:jc w:val="center"/>
        <w:rPr>
          <w:rFonts w:ascii="Avenir" w:eastAsia="Avenir" w:hAnsi="Avenir" w:cs="Avenir"/>
          <w:b/>
          <w:color w:val="00B050"/>
          <w:lang w:val="fr-FR"/>
        </w:rPr>
      </w:pPr>
      <w:r w:rsidRPr="003B41C0">
        <w:rPr>
          <w:rFonts w:ascii="Avenir" w:eastAsia="Avenir" w:hAnsi="Avenir" w:cs="Avenir"/>
          <w:b/>
          <w:color w:val="000000"/>
          <w:lang w:val="fr-FR"/>
        </w:rPr>
        <w:t xml:space="preserve">Période du </w:t>
      </w:r>
      <w:r w:rsidR="00A746FD" w:rsidRPr="003B41C0">
        <w:rPr>
          <w:rFonts w:ascii="Avenir" w:eastAsia="Avenir" w:hAnsi="Avenir" w:cs="Avenir"/>
          <w:b/>
          <w:color w:val="00B050"/>
          <w:lang w:val="fr-FR"/>
        </w:rPr>
        <w:t>01/01/2025</w:t>
      </w:r>
      <w:r w:rsidRPr="003B41C0">
        <w:rPr>
          <w:rFonts w:ascii="Avenir" w:eastAsia="Avenir" w:hAnsi="Avenir" w:cs="Avenir"/>
          <w:b/>
          <w:color w:val="00B050"/>
          <w:lang w:val="fr-FR"/>
        </w:rPr>
        <w:t xml:space="preserve"> </w:t>
      </w:r>
      <w:r w:rsidR="00A746FD" w:rsidRPr="003B41C0">
        <w:rPr>
          <w:rFonts w:ascii="Avenir" w:eastAsia="Avenir" w:hAnsi="Avenir" w:cs="Avenir"/>
          <w:b/>
          <w:color w:val="00B050"/>
          <w:lang w:val="fr-FR"/>
        </w:rPr>
        <w:t>A</w:t>
      </w:r>
      <w:r w:rsidRPr="003B41C0">
        <w:rPr>
          <w:rFonts w:ascii="Avenir" w:eastAsia="Avenir" w:hAnsi="Avenir" w:cs="Avenir"/>
          <w:b/>
          <w:color w:val="00B050"/>
          <w:lang w:val="fr-FR"/>
        </w:rPr>
        <w:t>u</w:t>
      </w:r>
      <w:r w:rsidR="00A746FD" w:rsidRPr="003B41C0">
        <w:rPr>
          <w:rFonts w:ascii="Avenir" w:eastAsia="Avenir" w:hAnsi="Avenir" w:cs="Avenir"/>
          <w:b/>
          <w:color w:val="00B050"/>
          <w:lang w:val="fr-FR"/>
        </w:rPr>
        <w:t xml:space="preserve"> 31/12/2025</w:t>
      </w:r>
    </w:p>
    <w:p w14:paraId="731F5FFF" w14:textId="77777777" w:rsidR="0024617D" w:rsidRPr="003B41C0" w:rsidRDefault="0024617D">
      <w:pPr>
        <w:spacing w:after="0"/>
        <w:jc w:val="both"/>
        <w:rPr>
          <w:rFonts w:ascii="Avenir" w:eastAsia="Avenir" w:hAnsi="Avenir" w:cs="Avenir"/>
          <w:color w:val="000000"/>
          <w:lang w:val="fr-FR"/>
        </w:rPr>
      </w:pPr>
    </w:p>
    <w:tbl>
      <w:tblPr>
        <w:tblStyle w:val="affff1"/>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7"/>
        <w:gridCol w:w="4377"/>
      </w:tblGrid>
      <w:tr w:rsidR="0024617D" w14:paraId="057B6F36" w14:textId="77777777">
        <w:tc>
          <w:tcPr>
            <w:tcW w:w="4377" w:type="dxa"/>
          </w:tcPr>
          <w:p w14:paraId="15B29C78" w14:textId="77777777" w:rsidR="0024617D" w:rsidRDefault="00C83F85">
            <w:pPr>
              <w:spacing w:after="19"/>
              <w:rPr>
                <w:rFonts w:ascii="Avenir" w:eastAsia="Avenir" w:hAnsi="Avenir" w:cs="Avenir"/>
                <w:b/>
                <w:color w:val="000000"/>
              </w:rPr>
            </w:pPr>
            <w:r>
              <w:rPr>
                <w:rFonts w:ascii="Avenir" w:eastAsia="Avenir" w:hAnsi="Avenir" w:cs="Avenir"/>
                <w:b/>
                <w:color w:val="000000"/>
              </w:rPr>
              <w:t xml:space="preserve">Titre du projet : </w:t>
            </w:r>
          </w:p>
          <w:p w14:paraId="0029718D" w14:textId="77777777" w:rsidR="0024617D" w:rsidRDefault="0024617D">
            <w:pPr>
              <w:rPr>
                <w:rFonts w:ascii="Avenir" w:eastAsia="Avenir" w:hAnsi="Avenir" w:cs="Avenir"/>
                <w:b/>
                <w:color w:val="000000"/>
              </w:rPr>
            </w:pPr>
          </w:p>
        </w:tc>
        <w:tc>
          <w:tcPr>
            <w:tcW w:w="4377" w:type="dxa"/>
          </w:tcPr>
          <w:p w14:paraId="50F5EC6A" w14:textId="33073046" w:rsidR="0024617D" w:rsidRDefault="00A746FD">
            <w:pPr>
              <w:rPr>
                <w:rFonts w:ascii="Avenir" w:eastAsia="Avenir" w:hAnsi="Avenir" w:cs="Avenir"/>
                <w:color w:val="000000"/>
              </w:rPr>
            </w:pPr>
            <w:r w:rsidRPr="007360FD">
              <w:rPr>
                <w:color w:val="00B050"/>
              </w:rPr>
              <w:t>Programme d’Appui au développement des marchés du carbone et à la coordination de la Contribution Déterminée Nationale (CDN)</w:t>
            </w:r>
          </w:p>
        </w:tc>
      </w:tr>
      <w:tr w:rsidR="0024617D" w14:paraId="27C5C225" w14:textId="77777777">
        <w:tc>
          <w:tcPr>
            <w:tcW w:w="4377" w:type="dxa"/>
          </w:tcPr>
          <w:p w14:paraId="6B661E2A" w14:textId="77777777" w:rsidR="0024617D" w:rsidRDefault="00C83F85">
            <w:pPr>
              <w:spacing w:after="13"/>
              <w:rPr>
                <w:rFonts w:ascii="Avenir" w:eastAsia="Avenir" w:hAnsi="Avenir" w:cs="Avenir"/>
                <w:b/>
                <w:color w:val="000000"/>
              </w:rPr>
            </w:pPr>
            <w:r>
              <w:rPr>
                <w:rFonts w:ascii="Avenir" w:eastAsia="Avenir" w:hAnsi="Avenir" w:cs="Avenir"/>
                <w:b/>
                <w:color w:val="000000"/>
              </w:rPr>
              <w:t>Numéro de référence MPTF du projet</w:t>
            </w:r>
            <w:r>
              <w:rPr>
                <w:rFonts w:ascii="Avenir" w:eastAsia="Avenir" w:hAnsi="Avenir" w:cs="Avenir"/>
                <w:b/>
                <w:color w:val="000000"/>
                <w:vertAlign w:val="superscript"/>
              </w:rPr>
              <w:t>2</w:t>
            </w:r>
            <w:r>
              <w:rPr>
                <w:rFonts w:ascii="Avenir" w:eastAsia="Avenir" w:hAnsi="Avenir" w:cs="Avenir"/>
                <w:b/>
                <w:color w:val="000000"/>
              </w:rPr>
              <w:t xml:space="preserve"> : </w:t>
            </w:r>
          </w:p>
          <w:p w14:paraId="47A03043" w14:textId="77777777" w:rsidR="0024617D" w:rsidRDefault="0024617D">
            <w:pPr>
              <w:rPr>
                <w:rFonts w:ascii="Avenir" w:eastAsia="Avenir" w:hAnsi="Avenir" w:cs="Avenir"/>
                <w:b/>
                <w:color w:val="000000"/>
              </w:rPr>
            </w:pPr>
          </w:p>
        </w:tc>
        <w:tc>
          <w:tcPr>
            <w:tcW w:w="4377" w:type="dxa"/>
          </w:tcPr>
          <w:p w14:paraId="67684FAE" w14:textId="5ADBF441" w:rsidR="0024617D" w:rsidRDefault="00BB1FF8">
            <w:pPr>
              <w:rPr>
                <w:rFonts w:ascii="Avenir" w:eastAsia="Avenir" w:hAnsi="Avenir" w:cs="Avenir"/>
                <w:color w:val="000000"/>
              </w:rPr>
            </w:pPr>
            <w:r w:rsidRPr="007360FD">
              <w:rPr>
                <w:rFonts w:ascii="Avenir" w:eastAsia="Avenir" w:hAnsi="Avenir" w:cs="Avenir"/>
                <w:b/>
                <w:bCs/>
                <w:color w:val="00B050"/>
                <w:lang w:val="en-US"/>
              </w:rPr>
              <w:t>00105282</w:t>
            </w:r>
          </w:p>
        </w:tc>
      </w:tr>
      <w:tr w:rsidR="0024617D" w14:paraId="656D101C" w14:textId="77777777">
        <w:tc>
          <w:tcPr>
            <w:tcW w:w="4377" w:type="dxa"/>
          </w:tcPr>
          <w:p w14:paraId="68B5C98D" w14:textId="77777777" w:rsidR="0024617D" w:rsidRDefault="00C83F85">
            <w:pPr>
              <w:rPr>
                <w:rFonts w:ascii="Avenir" w:eastAsia="Avenir" w:hAnsi="Avenir" w:cs="Avenir"/>
                <w:b/>
                <w:color w:val="000000"/>
              </w:rPr>
            </w:pPr>
            <w:r>
              <w:rPr>
                <w:rFonts w:ascii="Avenir" w:eastAsia="Avenir" w:hAnsi="Avenir" w:cs="Avenir"/>
                <w:b/>
                <w:color w:val="000000"/>
              </w:rPr>
              <w:t>Organisation de mise en œuvre :</w:t>
            </w:r>
          </w:p>
        </w:tc>
        <w:tc>
          <w:tcPr>
            <w:tcW w:w="4377" w:type="dxa"/>
          </w:tcPr>
          <w:p w14:paraId="21020456" w14:textId="334784E0" w:rsidR="0024617D" w:rsidRPr="007360FD" w:rsidRDefault="00BB1FF8">
            <w:pPr>
              <w:rPr>
                <w:rFonts w:ascii="Avenir" w:eastAsia="Avenir" w:hAnsi="Avenir" w:cs="Avenir"/>
                <w:color w:val="00B050"/>
              </w:rPr>
            </w:pPr>
            <w:r w:rsidRPr="007360FD">
              <w:rPr>
                <w:rFonts w:ascii="Avenir" w:eastAsia="Avenir" w:hAnsi="Avenir" w:cs="Avenir"/>
                <w:color w:val="00B050"/>
              </w:rPr>
              <w:t>Programme des Nations Unies pour le Développement (PNUD)</w:t>
            </w:r>
          </w:p>
        </w:tc>
      </w:tr>
      <w:tr w:rsidR="0024617D" w14:paraId="429978F7" w14:textId="77777777">
        <w:tc>
          <w:tcPr>
            <w:tcW w:w="4377" w:type="dxa"/>
          </w:tcPr>
          <w:p w14:paraId="240FFD35" w14:textId="77777777" w:rsidR="0024617D" w:rsidRDefault="00C83F85">
            <w:pPr>
              <w:rPr>
                <w:rFonts w:ascii="Avenir" w:eastAsia="Avenir" w:hAnsi="Avenir" w:cs="Avenir"/>
                <w:b/>
                <w:color w:val="000000"/>
              </w:rPr>
            </w:pPr>
            <w:r>
              <w:rPr>
                <w:rFonts w:ascii="Avenir" w:eastAsia="Avenir" w:hAnsi="Avenir" w:cs="Avenir"/>
                <w:b/>
                <w:color w:val="000000"/>
              </w:rPr>
              <w:t>Rapport soumis par :</w:t>
            </w:r>
          </w:p>
          <w:p w14:paraId="14719779" w14:textId="77777777" w:rsidR="0024617D" w:rsidRDefault="00C83F85">
            <w:pPr>
              <w:rPr>
                <w:rFonts w:ascii="Avenir" w:eastAsia="Avenir" w:hAnsi="Avenir" w:cs="Avenir"/>
                <w:color w:val="000000"/>
              </w:rPr>
            </w:pPr>
            <w:r>
              <w:rPr>
                <w:rFonts w:ascii="Avenir" w:eastAsia="Avenir" w:hAnsi="Avenir" w:cs="Avenir"/>
                <w:color w:val="000000"/>
              </w:rPr>
              <w:t xml:space="preserve">Nom : </w:t>
            </w:r>
          </w:p>
          <w:p w14:paraId="64CCBFCB" w14:textId="77777777" w:rsidR="0024617D" w:rsidRDefault="00C83F85">
            <w:pPr>
              <w:rPr>
                <w:rFonts w:ascii="Avenir" w:eastAsia="Avenir" w:hAnsi="Avenir" w:cs="Avenir"/>
                <w:color w:val="000000"/>
              </w:rPr>
            </w:pPr>
            <w:r>
              <w:rPr>
                <w:rFonts w:ascii="Avenir" w:eastAsia="Avenir" w:hAnsi="Avenir" w:cs="Avenir"/>
                <w:color w:val="000000"/>
              </w:rPr>
              <w:t xml:space="preserve">Titre : </w:t>
            </w:r>
          </w:p>
          <w:p w14:paraId="1DE6A97D" w14:textId="77777777" w:rsidR="0024617D" w:rsidRDefault="00C83F85">
            <w:pPr>
              <w:rPr>
                <w:rFonts w:ascii="Avenir" w:eastAsia="Avenir" w:hAnsi="Avenir" w:cs="Avenir"/>
                <w:color w:val="000000"/>
              </w:rPr>
            </w:pPr>
            <w:r>
              <w:rPr>
                <w:rFonts w:ascii="Avenir" w:eastAsia="Avenir" w:hAnsi="Avenir" w:cs="Avenir"/>
                <w:color w:val="000000"/>
              </w:rPr>
              <w:t xml:space="preserve">Organisation : </w:t>
            </w:r>
          </w:p>
          <w:p w14:paraId="3500D29D" w14:textId="77777777" w:rsidR="0024617D" w:rsidRDefault="00C83F85">
            <w:pPr>
              <w:rPr>
                <w:rFonts w:ascii="Avenir" w:eastAsia="Avenir" w:hAnsi="Avenir" w:cs="Avenir"/>
                <w:color w:val="000000"/>
              </w:rPr>
            </w:pPr>
            <w:r>
              <w:rPr>
                <w:rFonts w:ascii="Avenir" w:eastAsia="Avenir" w:hAnsi="Avenir" w:cs="Avenir"/>
                <w:color w:val="000000"/>
              </w:rPr>
              <w:t>Adresse email :</w:t>
            </w:r>
          </w:p>
        </w:tc>
        <w:tc>
          <w:tcPr>
            <w:tcW w:w="4377" w:type="dxa"/>
          </w:tcPr>
          <w:p w14:paraId="0A73030B" w14:textId="77777777" w:rsidR="00BB1FF8" w:rsidRPr="007360FD" w:rsidRDefault="00BB1FF8" w:rsidP="00BB1FF8">
            <w:pPr>
              <w:spacing w:line="259" w:lineRule="auto"/>
              <w:rPr>
                <w:color w:val="00B050"/>
              </w:rPr>
            </w:pPr>
            <w:r w:rsidRPr="007360FD">
              <w:rPr>
                <w:color w:val="00B050"/>
              </w:rPr>
              <w:t>Damien Mama</w:t>
            </w:r>
          </w:p>
          <w:p w14:paraId="79487530" w14:textId="77777777" w:rsidR="00BB1FF8" w:rsidRPr="007360FD" w:rsidRDefault="00BB1FF8" w:rsidP="00BB1FF8">
            <w:pPr>
              <w:spacing w:line="259" w:lineRule="auto"/>
              <w:rPr>
                <w:color w:val="00B050"/>
              </w:rPr>
            </w:pPr>
            <w:r w:rsidRPr="007360FD">
              <w:rPr>
                <w:color w:val="00B050"/>
              </w:rPr>
              <w:t xml:space="preserve">Représentant Résident </w:t>
            </w:r>
          </w:p>
          <w:p w14:paraId="6BC4BB7B" w14:textId="77777777" w:rsidR="00BB1FF8" w:rsidRPr="007360FD" w:rsidRDefault="00BB1FF8" w:rsidP="00BB1FF8">
            <w:pPr>
              <w:spacing w:line="259" w:lineRule="auto"/>
              <w:rPr>
                <w:color w:val="00B050"/>
              </w:rPr>
            </w:pPr>
            <w:r w:rsidRPr="007360FD">
              <w:rPr>
                <w:color w:val="00B050"/>
              </w:rPr>
              <w:t>PNUD</w:t>
            </w:r>
          </w:p>
          <w:p w14:paraId="7B9C9F55" w14:textId="75594010" w:rsidR="0024617D" w:rsidRPr="007360FD" w:rsidRDefault="00BB1FF8" w:rsidP="00BB1FF8">
            <w:pPr>
              <w:rPr>
                <w:rFonts w:ascii="Avenir" w:eastAsia="Avenir" w:hAnsi="Avenir" w:cs="Avenir"/>
                <w:color w:val="00B050"/>
              </w:rPr>
            </w:pPr>
            <w:hyperlink r:id="rId10" w:history="1">
              <w:r w:rsidRPr="007360FD">
                <w:rPr>
                  <w:rStyle w:val="Lienhypertexte"/>
                  <w:color w:val="00B050"/>
                </w:rPr>
                <w:t>damien.mama@undp.org</w:t>
              </w:r>
            </w:hyperlink>
          </w:p>
        </w:tc>
      </w:tr>
      <w:tr w:rsidR="0024617D" w14:paraId="23D247B5" w14:textId="77777777">
        <w:tc>
          <w:tcPr>
            <w:tcW w:w="4377" w:type="dxa"/>
          </w:tcPr>
          <w:p w14:paraId="14C26397" w14:textId="77777777" w:rsidR="0024617D" w:rsidRDefault="00C83F85">
            <w:pPr>
              <w:rPr>
                <w:rFonts w:ascii="Avenir" w:eastAsia="Avenir" w:hAnsi="Avenir" w:cs="Avenir"/>
                <w:b/>
                <w:color w:val="000000"/>
              </w:rPr>
            </w:pPr>
            <w:r>
              <w:rPr>
                <w:rFonts w:ascii="Avenir" w:eastAsia="Avenir" w:hAnsi="Avenir" w:cs="Avenir"/>
                <w:b/>
                <w:color w:val="000000"/>
              </w:rPr>
              <w:t>Contact en cas de besoin de clarification :</w:t>
            </w:r>
          </w:p>
          <w:p w14:paraId="007352C1" w14:textId="77777777" w:rsidR="0024617D" w:rsidRDefault="00C83F85">
            <w:pPr>
              <w:rPr>
                <w:rFonts w:ascii="Avenir" w:eastAsia="Avenir" w:hAnsi="Avenir" w:cs="Avenir"/>
                <w:color w:val="000000"/>
              </w:rPr>
            </w:pPr>
            <w:r>
              <w:rPr>
                <w:rFonts w:ascii="Avenir" w:eastAsia="Avenir" w:hAnsi="Avenir" w:cs="Avenir"/>
                <w:color w:val="000000"/>
              </w:rPr>
              <w:t xml:space="preserve">Nom : </w:t>
            </w:r>
          </w:p>
          <w:p w14:paraId="633A60BF" w14:textId="77777777" w:rsidR="0024617D" w:rsidRDefault="00C83F85">
            <w:pPr>
              <w:rPr>
                <w:rFonts w:ascii="Avenir" w:eastAsia="Avenir" w:hAnsi="Avenir" w:cs="Avenir"/>
                <w:color w:val="000000"/>
              </w:rPr>
            </w:pPr>
            <w:r>
              <w:rPr>
                <w:rFonts w:ascii="Avenir" w:eastAsia="Avenir" w:hAnsi="Avenir" w:cs="Avenir"/>
                <w:color w:val="000000"/>
              </w:rPr>
              <w:t xml:space="preserve">Titre : </w:t>
            </w:r>
          </w:p>
          <w:p w14:paraId="519E66CA" w14:textId="77777777" w:rsidR="0024617D" w:rsidRDefault="00C83F85">
            <w:pPr>
              <w:rPr>
                <w:rFonts w:ascii="Avenir" w:eastAsia="Avenir" w:hAnsi="Avenir" w:cs="Avenir"/>
                <w:color w:val="000000"/>
              </w:rPr>
            </w:pPr>
            <w:r>
              <w:rPr>
                <w:rFonts w:ascii="Avenir" w:eastAsia="Avenir" w:hAnsi="Avenir" w:cs="Avenir"/>
                <w:color w:val="000000"/>
              </w:rPr>
              <w:t xml:space="preserve">Organisation : </w:t>
            </w:r>
          </w:p>
          <w:p w14:paraId="44DA2BCC" w14:textId="77777777" w:rsidR="0024617D" w:rsidRDefault="00C83F85">
            <w:pPr>
              <w:rPr>
                <w:rFonts w:ascii="Avenir" w:eastAsia="Avenir" w:hAnsi="Avenir" w:cs="Avenir"/>
                <w:color w:val="000000"/>
              </w:rPr>
            </w:pPr>
            <w:r>
              <w:rPr>
                <w:rFonts w:ascii="Avenir" w:eastAsia="Avenir" w:hAnsi="Avenir" w:cs="Avenir"/>
                <w:color w:val="000000"/>
              </w:rPr>
              <w:t>Adresse email :</w:t>
            </w:r>
          </w:p>
        </w:tc>
        <w:tc>
          <w:tcPr>
            <w:tcW w:w="4377" w:type="dxa"/>
          </w:tcPr>
          <w:p w14:paraId="39BCBE65" w14:textId="77777777" w:rsidR="00BB1FF8" w:rsidRPr="007360FD" w:rsidRDefault="00BB1FF8" w:rsidP="00BB1FF8">
            <w:pPr>
              <w:spacing w:line="259" w:lineRule="auto"/>
              <w:rPr>
                <w:color w:val="00B050"/>
              </w:rPr>
            </w:pPr>
            <w:r w:rsidRPr="007360FD">
              <w:rPr>
                <w:color w:val="00B050"/>
              </w:rPr>
              <w:t>Kamathe Katsongo</w:t>
            </w:r>
          </w:p>
          <w:p w14:paraId="18E0EA42" w14:textId="77777777" w:rsidR="00BB1FF8" w:rsidRPr="007360FD" w:rsidRDefault="00BB1FF8" w:rsidP="00BB1FF8">
            <w:pPr>
              <w:spacing w:line="259" w:lineRule="auto"/>
              <w:rPr>
                <w:color w:val="00B050"/>
              </w:rPr>
            </w:pPr>
            <w:r w:rsidRPr="007360FD">
              <w:rPr>
                <w:color w:val="00B050"/>
              </w:rPr>
              <w:t xml:space="preserve">Coordonnateur du Programme </w:t>
            </w:r>
          </w:p>
          <w:p w14:paraId="078796FC" w14:textId="77777777" w:rsidR="00BB1FF8" w:rsidRPr="007360FD" w:rsidRDefault="00BB1FF8" w:rsidP="00BB1FF8">
            <w:pPr>
              <w:spacing w:line="259" w:lineRule="auto"/>
              <w:rPr>
                <w:color w:val="00B050"/>
              </w:rPr>
            </w:pPr>
            <w:r w:rsidRPr="007360FD">
              <w:rPr>
                <w:color w:val="00B050"/>
              </w:rPr>
              <w:t>PNUD</w:t>
            </w:r>
          </w:p>
          <w:p w14:paraId="00CF17D7" w14:textId="77B7ED14" w:rsidR="0024617D" w:rsidRPr="007360FD" w:rsidRDefault="00BB1FF8" w:rsidP="00BB1FF8">
            <w:pPr>
              <w:rPr>
                <w:rFonts w:ascii="Avenir" w:eastAsia="Avenir" w:hAnsi="Avenir" w:cs="Avenir"/>
                <w:color w:val="00B050"/>
              </w:rPr>
            </w:pPr>
            <w:hyperlink r:id="rId11" w:history="1">
              <w:r w:rsidRPr="007360FD">
                <w:rPr>
                  <w:rStyle w:val="Lienhypertexte"/>
                  <w:color w:val="00B050"/>
                </w:rPr>
                <w:t>kamathe.katsongo@undp.org</w:t>
              </w:r>
            </w:hyperlink>
          </w:p>
        </w:tc>
      </w:tr>
    </w:tbl>
    <w:p w14:paraId="5515B1DC" w14:textId="77777777" w:rsidR="0024617D" w:rsidRDefault="0024617D">
      <w:pPr>
        <w:spacing w:after="0"/>
        <w:jc w:val="both"/>
        <w:rPr>
          <w:rFonts w:ascii="Avenir" w:eastAsia="Avenir" w:hAnsi="Avenir" w:cs="Avenir"/>
          <w:color w:val="000000"/>
        </w:rPr>
      </w:pPr>
    </w:p>
    <w:p w14:paraId="3C5538B9" w14:textId="77777777"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Veuillez indiquer si ce rapport a été approuvé par le comité de pilotage du projet :</w:t>
      </w:r>
    </w:p>
    <w:p w14:paraId="2C6DF3AA" w14:textId="77777777" w:rsidR="0024617D" w:rsidRDefault="00C83F85">
      <w:pPr>
        <w:spacing w:after="5" w:line="271" w:lineRule="auto"/>
        <w:ind w:right="28"/>
        <w:jc w:val="both"/>
        <w:rPr>
          <w:rFonts w:ascii="Avenir" w:eastAsia="Avenir" w:hAnsi="Avenir" w:cs="Avenir"/>
          <w:color w:val="000000"/>
          <w:sz w:val="21"/>
          <w:szCs w:val="21"/>
        </w:rPr>
      </w:pPr>
      <w:r>
        <w:rPr>
          <w:rFonts w:ascii="Avenir" w:eastAsia="Avenir" w:hAnsi="Avenir" w:cs="Avenir"/>
          <w:color w:val="000000"/>
          <w:sz w:val="21"/>
          <w:szCs w:val="21"/>
        </w:rPr>
        <w:t xml:space="preserve">Oui </w:t>
      </w:r>
      <w:r>
        <w:rPr>
          <w:rFonts w:ascii="Arimo" w:eastAsia="Arimo" w:hAnsi="Arimo" w:cs="Arimo"/>
          <w:color w:val="000000"/>
          <w:sz w:val="21"/>
          <w:szCs w:val="21"/>
        </w:rPr>
        <w:t>☐</w:t>
      </w:r>
    </w:p>
    <w:p w14:paraId="11298E29" w14:textId="77777777"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Non </w:t>
      </w:r>
      <w:r w:rsidRPr="007360FD">
        <w:rPr>
          <w:rFonts w:ascii="Arimo" w:eastAsia="Arimo" w:hAnsi="Arimo" w:cs="Arimo"/>
          <w:color w:val="000000"/>
          <w:sz w:val="21"/>
          <w:szCs w:val="21"/>
          <w:shd w:val="clear" w:color="auto" w:fill="00B050"/>
        </w:rPr>
        <w:t>☐</w:t>
      </w:r>
    </w:p>
    <w:p w14:paraId="023F86BA" w14:textId="77777777"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oui, quand : </w:t>
      </w:r>
      <w:r>
        <w:rPr>
          <w:rFonts w:ascii="Avenir" w:eastAsia="Avenir" w:hAnsi="Avenir" w:cs="Avenir"/>
          <w:color w:val="808080"/>
        </w:rPr>
        <w:t xml:space="preserve">Click or </w:t>
      </w:r>
      <w:proofErr w:type="spellStart"/>
      <w:r>
        <w:rPr>
          <w:rFonts w:ascii="Avenir" w:eastAsia="Avenir" w:hAnsi="Avenir" w:cs="Avenir"/>
          <w:color w:val="808080"/>
        </w:rPr>
        <w:t>tap</w:t>
      </w:r>
      <w:proofErr w:type="spellEnd"/>
      <w:r>
        <w:rPr>
          <w:rFonts w:ascii="Avenir" w:eastAsia="Avenir" w:hAnsi="Avenir" w:cs="Avenir"/>
          <w:color w:val="808080"/>
        </w:rPr>
        <w:t xml:space="preserve"> to enter a date.</w:t>
      </w:r>
    </w:p>
    <w:p w14:paraId="5A203A27" w14:textId="075BF414" w:rsidR="0024617D" w:rsidRDefault="00C83F85">
      <w:pPr>
        <w:spacing w:after="5" w:line="271" w:lineRule="auto"/>
        <w:ind w:left="20" w:right="28" w:hanging="10"/>
        <w:jc w:val="both"/>
        <w:rPr>
          <w:rFonts w:ascii="Avenir" w:eastAsia="Avenir" w:hAnsi="Avenir" w:cs="Avenir"/>
          <w:color w:val="000000"/>
          <w:sz w:val="21"/>
          <w:szCs w:val="21"/>
        </w:rPr>
      </w:pPr>
      <w:r>
        <w:rPr>
          <w:rFonts w:ascii="Avenir" w:eastAsia="Avenir" w:hAnsi="Avenir" w:cs="Avenir"/>
          <w:color w:val="000000"/>
          <w:sz w:val="21"/>
          <w:szCs w:val="21"/>
        </w:rPr>
        <w:t xml:space="preserve">Si non, date anticipée d’examen en comité de pilotage du projet : </w:t>
      </w:r>
      <w:r w:rsidR="00BB1FF8">
        <w:rPr>
          <w:rFonts w:ascii="Avenir" w:eastAsia="Avenir" w:hAnsi="Avenir" w:cs="Avenir"/>
          <w:color w:val="000000"/>
          <w:sz w:val="21"/>
          <w:szCs w:val="21"/>
        </w:rPr>
        <w:t>24 février 2026</w:t>
      </w:r>
    </w:p>
    <w:p w14:paraId="2163C6EF" w14:textId="77777777" w:rsidR="0024617D" w:rsidRDefault="00C83F85">
      <w:pPr>
        <w:rPr>
          <w:rFonts w:ascii="Avenir" w:eastAsia="Avenir" w:hAnsi="Avenir" w:cs="Avenir"/>
          <w:b/>
          <w:color w:val="000000"/>
          <w:sz w:val="21"/>
          <w:szCs w:val="21"/>
        </w:rPr>
      </w:pPr>
      <w:r>
        <w:br w:type="page"/>
      </w:r>
      <w:r>
        <w:rPr>
          <w:rFonts w:ascii="Avenir" w:eastAsia="Avenir" w:hAnsi="Avenir" w:cs="Avenir"/>
          <w:b/>
          <w:color w:val="000000"/>
          <w:sz w:val="21"/>
          <w:szCs w:val="21"/>
        </w:rPr>
        <w:lastRenderedPageBreak/>
        <w:t xml:space="preserve">Instructions pour le format du rapport </w:t>
      </w:r>
    </w:p>
    <w:p w14:paraId="0BD3845C" w14:textId="77777777" w:rsidR="0024617D" w:rsidRDefault="0024617D">
      <w:pPr>
        <w:spacing w:after="0" w:line="240" w:lineRule="auto"/>
        <w:rPr>
          <w:rFonts w:ascii="Avenir" w:eastAsia="Avenir" w:hAnsi="Avenir" w:cs="Avenir"/>
          <w:color w:val="000000"/>
          <w:sz w:val="24"/>
          <w:szCs w:val="24"/>
        </w:rPr>
      </w:pPr>
    </w:p>
    <w:p w14:paraId="4C89867A" w14:textId="77777777" w:rsidR="0024617D" w:rsidRDefault="00C83F85">
      <w:pPr>
        <w:numPr>
          <w:ilvl w:val="0"/>
          <w:numId w:val="2"/>
        </w:numPr>
        <w:spacing w:after="120" w:line="240" w:lineRule="auto"/>
        <w:ind w:left="142" w:right="28" w:hanging="284"/>
        <w:jc w:val="both"/>
        <w:rPr>
          <w:rFonts w:ascii="Avenir" w:eastAsia="Avenir" w:hAnsi="Avenir" w:cs="Avenir"/>
          <w:color w:val="000000"/>
          <w:highlight w:val="yellow"/>
        </w:rPr>
      </w:pPr>
      <w:r>
        <w:rPr>
          <w:rFonts w:ascii="Avenir" w:eastAsia="Avenir" w:hAnsi="Avenir" w:cs="Avenir"/>
          <w:color w:val="000000"/>
          <w:highlight w:val="yellow"/>
          <w:u w:val="single"/>
        </w:rPr>
        <w:t>Merci de ne pas modifier ce canevas : aucune section ne doit être supprimée, les tableaux doivent être remplis tels quels</w:t>
      </w:r>
    </w:p>
    <w:p w14:paraId="52F8D3FB" w14:textId="77777777" w:rsidR="0024617D" w:rsidRDefault="00C83F85">
      <w:pPr>
        <w:numPr>
          <w:ilvl w:val="0"/>
          <w:numId w:val="2"/>
        </w:numPr>
        <w:spacing w:after="120" w:line="240" w:lineRule="auto"/>
        <w:ind w:left="142" w:right="28" w:hanging="284"/>
        <w:jc w:val="both"/>
        <w:rPr>
          <w:rFonts w:ascii="Avenir" w:eastAsia="Avenir" w:hAnsi="Avenir" w:cs="Avenir"/>
          <w:color w:val="000000"/>
          <w:highlight w:val="yellow"/>
        </w:rPr>
      </w:pPr>
      <w:r>
        <w:rPr>
          <w:rFonts w:ascii="Avenir" w:eastAsia="Avenir" w:hAnsi="Avenir" w:cs="Avenir"/>
          <w:color w:val="000000"/>
          <w:highlight w:val="yellow"/>
          <w:u w:val="single"/>
        </w:rPr>
        <w:t xml:space="preserve">Le rapport doit être soumis en un seul document au format </w:t>
      </w:r>
      <w:r>
        <w:rPr>
          <w:rFonts w:ascii="Avenir" w:eastAsia="Avenir" w:hAnsi="Avenir" w:cs="Avenir"/>
          <w:b/>
          <w:color w:val="000000"/>
          <w:highlight w:val="yellow"/>
          <w:u w:val="single"/>
        </w:rPr>
        <w:t>Word</w:t>
      </w:r>
    </w:p>
    <w:p w14:paraId="2EE91FF9" w14:textId="77777777" w:rsidR="0024617D" w:rsidRDefault="00C83F85">
      <w:pPr>
        <w:numPr>
          <w:ilvl w:val="0"/>
          <w:numId w:val="2"/>
        </w:numPr>
        <w:spacing w:after="120" w:line="240" w:lineRule="auto"/>
        <w:ind w:left="142" w:right="28" w:hanging="284"/>
        <w:jc w:val="both"/>
        <w:rPr>
          <w:rFonts w:ascii="Avenir" w:eastAsia="Avenir" w:hAnsi="Avenir" w:cs="Avenir"/>
          <w:color w:val="000000"/>
          <w:highlight w:val="yellow"/>
        </w:rPr>
      </w:pPr>
      <w:r>
        <w:rPr>
          <w:rFonts w:ascii="Avenir" w:eastAsia="Avenir" w:hAnsi="Avenir" w:cs="Avenir"/>
          <w:color w:val="000000"/>
          <w:highlight w:val="yellow"/>
          <w:u w:val="single"/>
        </w:rPr>
        <w:t xml:space="preserve">Les Annexes au format Excel doivent être placés dans </w:t>
      </w:r>
      <w:hyperlink r:id="rId12">
        <w:r w:rsidR="0024617D">
          <w:rPr>
            <w:rFonts w:ascii="Avenir" w:eastAsia="Avenir" w:hAnsi="Avenir" w:cs="Avenir"/>
            <w:color w:val="0000FF"/>
            <w:highlight w:val="yellow"/>
            <w:u w:val="single"/>
          </w:rPr>
          <w:t>l’Espace collaboratif du projet</w:t>
        </w:r>
      </w:hyperlink>
      <w:r>
        <w:rPr>
          <w:rFonts w:ascii="Avenir" w:eastAsia="Avenir" w:hAnsi="Avenir" w:cs="Avenir"/>
          <w:color w:val="000000"/>
          <w:highlight w:val="yellow"/>
        </w:rPr>
        <w:t xml:space="preserve">, seuls les hyperliens des Annexes doivent figurer dans le corps du rapport. </w:t>
      </w:r>
    </w:p>
    <w:p w14:paraId="407C5A7D" w14:textId="77777777" w:rsidR="0024617D" w:rsidRDefault="00C83F85">
      <w:pPr>
        <w:numPr>
          <w:ilvl w:val="0"/>
          <w:numId w:val="2"/>
        </w:numPr>
        <w:spacing w:after="120" w:line="240" w:lineRule="auto"/>
        <w:ind w:left="142" w:right="28" w:hanging="284"/>
        <w:jc w:val="both"/>
        <w:rPr>
          <w:rFonts w:ascii="Avenir" w:eastAsia="Avenir" w:hAnsi="Avenir" w:cs="Avenir"/>
          <w:color w:val="000000"/>
          <w:highlight w:val="yellow"/>
        </w:rPr>
      </w:pPr>
      <w:r>
        <w:rPr>
          <w:rFonts w:ascii="Avenir" w:eastAsia="Avenir" w:hAnsi="Avenir" w:cs="Avenir"/>
          <w:color w:val="000000"/>
          <w:highlight w:val="yellow"/>
          <w:u w:val="single"/>
        </w:rPr>
        <w:t xml:space="preserve">En plus des Annexes, placer tous les livrables finalisés du projet (rapports, études, cartes </w:t>
      </w:r>
      <w:proofErr w:type="spellStart"/>
      <w:r>
        <w:rPr>
          <w:rFonts w:ascii="Avenir" w:eastAsia="Avenir" w:hAnsi="Avenir" w:cs="Avenir"/>
          <w:color w:val="000000"/>
          <w:highlight w:val="yellow"/>
          <w:u w:val="single"/>
        </w:rPr>
        <w:t>etc</w:t>
      </w:r>
      <w:proofErr w:type="spellEnd"/>
      <w:r>
        <w:rPr>
          <w:rFonts w:ascii="Avenir" w:eastAsia="Avenir" w:hAnsi="Avenir" w:cs="Avenir"/>
          <w:color w:val="000000"/>
          <w:highlight w:val="yellow"/>
          <w:u w:val="single"/>
        </w:rPr>
        <w:t xml:space="preserve">), les supports de communication (photos et vidéos) ainsi que les shapefiles/données spatiales dans </w:t>
      </w:r>
      <w:hyperlink r:id="rId13">
        <w:r w:rsidR="0024617D">
          <w:rPr>
            <w:rFonts w:ascii="Avenir" w:eastAsia="Avenir" w:hAnsi="Avenir" w:cs="Avenir"/>
            <w:color w:val="0000FF"/>
            <w:highlight w:val="yellow"/>
            <w:u w:val="single"/>
          </w:rPr>
          <w:t>l’Espace collaboratif dédié du projet</w:t>
        </w:r>
      </w:hyperlink>
      <w:r>
        <w:rPr>
          <w:rFonts w:ascii="Avenir" w:eastAsia="Avenir" w:hAnsi="Avenir" w:cs="Avenir"/>
          <w:color w:val="000000"/>
          <w:highlight w:val="yellow"/>
        </w:rPr>
        <w:t xml:space="preserve"> et fournir les hyperliens à ces différents documents dans le corps du rapport dans le respect de la politique d’accès à l’information de CAFI, disponible en Annexe 1 des Termes de Référence de CAFI</w:t>
      </w:r>
    </w:p>
    <w:p w14:paraId="7DA84EBD" w14:textId="77777777" w:rsidR="0024617D" w:rsidRDefault="00C83F85">
      <w:pPr>
        <w:numPr>
          <w:ilvl w:val="0"/>
          <w:numId w:val="2"/>
        </w:numPr>
        <w:spacing w:after="120" w:line="240" w:lineRule="auto"/>
        <w:ind w:left="142" w:right="28" w:hanging="284"/>
        <w:jc w:val="both"/>
        <w:rPr>
          <w:rFonts w:ascii="Avenir" w:eastAsia="Avenir" w:hAnsi="Avenir" w:cs="Avenir"/>
          <w:color w:val="000000"/>
        </w:rPr>
      </w:pPr>
      <w:r>
        <w:rPr>
          <w:rFonts w:ascii="Avenir" w:eastAsia="Avenir" w:hAnsi="Avenir" w:cs="Avenir"/>
          <w:color w:val="000000"/>
        </w:rPr>
        <w:t>Inclure une liste des abréviations et acronymes principaux</w:t>
      </w:r>
    </w:p>
    <w:p w14:paraId="3CE1A6FD" w14:textId="77777777" w:rsidR="0024617D" w:rsidRDefault="00C83F85">
      <w:pPr>
        <w:numPr>
          <w:ilvl w:val="0"/>
          <w:numId w:val="11"/>
        </w:numPr>
        <w:spacing w:after="120" w:line="240" w:lineRule="auto"/>
        <w:ind w:left="142" w:right="28" w:hanging="284"/>
        <w:jc w:val="both"/>
        <w:rPr>
          <w:rFonts w:ascii="Avenir" w:eastAsia="Avenir" w:hAnsi="Avenir" w:cs="Avenir"/>
          <w:color w:val="000000"/>
        </w:rPr>
      </w:pPr>
      <w:r>
        <w:rPr>
          <w:rFonts w:ascii="Avenir" w:eastAsia="Avenir" w:hAnsi="Avenir" w:cs="Avenir"/>
          <w:color w:val="000000"/>
        </w:rPr>
        <w:t>Numéroter toutes les pages, sections et paragraphes</w:t>
      </w:r>
    </w:p>
    <w:p w14:paraId="37D01B57" w14:textId="77777777" w:rsidR="0024617D" w:rsidRDefault="00C83F85">
      <w:pPr>
        <w:numPr>
          <w:ilvl w:val="0"/>
          <w:numId w:val="11"/>
        </w:numPr>
        <w:spacing w:after="120" w:line="240" w:lineRule="auto"/>
        <w:ind w:left="142" w:right="28" w:hanging="284"/>
        <w:jc w:val="both"/>
        <w:rPr>
          <w:rFonts w:ascii="Avenir" w:eastAsia="Avenir" w:hAnsi="Avenir" w:cs="Avenir"/>
          <w:color w:val="000000"/>
        </w:rPr>
      </w:pPr>
      <w:r>
        <w:rPr>
          <w:rFonts w:ascii="Avenir" w:eastAsia="Avenir" w:hAnsi="Avenir" w:cs="Avenir"/>
          <w:color w:val="000000"/>
        </w:rPr>
        <w:t>Pour rappel, les rapports annuels et leurs annexes sont rendus publics par CAFI sous format .pdf</w:t>
      </w:r>
    </w:p>
    <w:p w14:paraId="45B5B3DE" w14:textId="77777777" w:rsidR="0024617D" w:rsidRDefault="0024617D">
      <w:pPr>
        <w:spacing w:after="5" w:line="271" w:lineRule="auto"/>
        <w:ind w:left="20" w:right="28" w:hanging="10"/>
        <w:jc w:val="both"/>
        <w:rPr>
          <w:rFonts w:ascii="Avenir" w:eastAsia="Avenir" w:hAnsi="Avenir" w:cs="Avenir"/>
          <w:color w:val="000000"/>
        </w:rPr>
      </w:pPr>
    </w:p>
    <w:p w14:paraId="66C22EA0" w14:textId="77777777" w:rsidR="0024617D" w:rsidRDefault="0024617D">
      <w:pPr>
        <w:spacing w:after="5" w:line="271" w:lineRule="auto"/>
        <w:ind w:left="20" w:right="28" w:hanging="10"/>
        <w:jc w:val="both"/>
        <w:rPr>
          <w:rFonts w:ascii="Avenir" w:eastAsia="Avenir" w:hAnsi="Avenir" w:cs="Avenir"/>
          <w:color w:val="000000"/>
          <w:sz w:val="21"/>
          <w:szCs w:val="21"/>
        </w:rPr>
      </w:pPr>
    </w:p>
    <w:p w14:paraId="4283AE4E" w14:textId="77777777" w:rsidR="0024617D" w:rsidRDefault="0024617D">
      <w:pPr>
        <w:spacing w:after="5" w:line="271" w:lineRule="auto"/>
        <w:ind w:left="20" w:right="28" w:hanging="10"/>
        <w:jc w:val="both"/>
        <w:rPr>
          <w:rFonts w:ascii="Avenir" w:eastAsia="Avenir" w:hAnsi="Avenir" w:cs="Avenir"/>
          <w:color w:val="000000"/>
          <w:sz w:val="21"/>
          <w:szCs w:val="21"/>
        </w:rPr>
      </w:pPr>
    </w:p>
    <w:p w14:paraId="50C2BBAE" w14:textId="77777777" w:rsidR="0024617D" w:rsidRDefault="0024617D">
      <w:pPr>
        <w:spacing w:after="5" w:line="271" w:lineRule="auto"/>
        <w:ind w:left="20" w:right="28" w:hanging="10"/>
        <w:jc w:val="both"/>
        <w:rPr>
          <w:rFonts w:ascii="Avenir" w:eastAsia="Avenir" w:hAnsi="Avenir" w:cs="Avenir"/>
          <w:color w:val="000000"/>
          <w:sz w:val="21"/>
          <w:szCs w:val="21"/>
        </w:rPr>
      </w:pPr>
    </w:p>
    <w:p w14:paraId="59A6D7C7" w14:textId="77777777" w:rsidR="0024617D" w:rsidRDefault="0024617D">
      <w:pPr>
        <w:spacing w:after="5" w:line="271" w:lineRule="auto"/>
        <w:ind w:left="20" w:right="28" w:hanging="10"/>
        <w:jc w:val="both"/>
        <w:rPr>
          <w:rFonts w:ascii="Avenir" w:eastAsia="Avenir" w:hAnsi="Avenir" w:cs="Avenir"/>
          <w:color w:val="000000"/>
          <w:sz w:val="21"/>
          <w:szCs w:val="21"/>
        </w:rPr>
      </w:pPr>
    </w:p>
    <w:p w14:paraId="70B0D7C3" w14:textId="77777777" w:rsidR="0024617D" w:rsidRDefault="0024617D">
      <w:pPr>
        <w:spacing w:after="5" w:line="271" w:lineRule="auto"/>
        <w:ind w:left="20" w:right="28" w:hanging="10"/>
        <w:jc w:val="both"/>
        <w:rPr>
          <w:rFonts w:ascii="Avenir" w:eastAsia="Avenir" w:hAnsi="Avenir" w:cs="Avenir"/>
          <w:color w:val="000000"/>
          <w:sz w:val="21"/>
          <w:szCs w:val="21"/>
        </w:rPr>
      </w:pPr>
    </w:p>
    <w:p w14:paraId="4B525850" w14:textId="77777777" w:rsidR="0024617D" w:rsidRDefault="0024617D">
      <w:pPr>
        <w:spacing w:after="5" w:line="271" w:lineRule="auto"/>
        <w:ind w:left="20" w:right="28" w:hanging="10"/>
        <w:jc w:val="both"/>
        <w:rPr>
          <w:rFonts w:ascii="Avenir" w:eastAsia="Avenir" w:hAnsi="Avenir" w:cs="Avenir"/>
          <w:color w:val="000000"/>
          <w:sz w:val="21"/>
          <w:szCs w:val="21"/>
        </w:rPr>
      </w:pPr>
    </w:p>
    <w:p w14:paraId="3112D44C" w14:textId="77777777" w:rsidR="0024617D" w:rsidRDefault="0024617D">
      <w:pPr>
        <w:spacing w:after="5" w:line="271" w:lineRule="auto"/>
        <w:ind w:left="20" w:right="28" w:hanging="10"/>
        <w:jc w:val="both"/>
        <w:rPr>
          <w:rFonts w:ascii="Avenir" w:eastAsia="Avenir" w:hAnsi="Avenir" w:cs="Avenir"/>
          <w:color w:val="000000"/>
          <w:sz w:val="21"/>
          <w:szCs w:val="21"/>
        </w:rPr>
      </w:pPr>
    </w:p>
    <w:p w14:paraId="3A673C47" w14:textId="77777777" w:rsidR="0024617D" w:rsidRDefault="0024617D">
      <w:pPr>
        <w:spacing w:after="5" w:line="271" w:lineRule="auto"/>
        <w:ind w:left="20" w:right="28" w:hanging="10"/>
        <w:jc w:val="both"/>
        <w:rPr>
          <w:rFonts w:ascii="Avenir" w:eastAsia="Avenir" w:hAnsi="Avenir" w:cs="Avenir"/>
          <w:color w:val="000000"/>
          <w:sz w:val="21"/>
          <w:szCs w:val="21"/>
        </w:rPr>
      </w:pPr>
    </w:p>
    <w:p w14:paraId="25805360" w14:textId="77777777" w:rsidR="0024617D" w:rsidRDefault="0024617D">
      <w:pPr>
        <w:spacing w:after="5" w:line="271" w:lineRule="auto"/>
        <w:ind w:left="20" w:right="28" w:hanging="10"/>
        <w:jc w:val="both"/>
        <w:rPr>
          <w:rFonts w:ascii="Avenir" w:eastAsia="Avenir" w:hAnsi="Avenir" w:cs="Avenir"/>
          <w:color w:val="000000"/>
          <w:sz w:val="21"/>
          <w:szCs w:val="21"/>
        </w:rPr>
      </w:pPr>
    </w:p>
    <w:p w14:paraId="470B4CB6" w14:textId="77777777" w:rsidR="0024617D" w:rsidRDefault="0024617D">
      <w:pPr>
        <w:spacing w:after="5" w:line="271" w:lineRule="auto"/>
        <w:ind w:left="20" w:right="28" w:hanging="10"/>
        <w:jc w:val="both"/>
        <w:rPr>
          <w:rFonts w:ascii="Avenir" w:eastAsia="Avenir" w:hAnsi="Avenir" w:cs="Avenir"/>
          <w:color w:val="000000"/>
          <w:sz w:val="21"/>
          <w:szCs w:val="21"/>
        </w:rPr>
      </w:pPr>
    </w:p>
    <w:p w14:paraId="178ABCDC" w14:textId="77777777" w:rsidR="0024617D" w:rsidRDefault="0024617D">
      <w:pPr>
        <w:spacing w:after="5" w:line="271" w:lineRule="auto"/>
        <w:ind w:left="20" w:right="28" w:hanging="10"/>
        <w:jc w:val="both"/>
        <w:rPr>
          <w:rFonts w:ascii="Avenir" w:eastAsia="Avenir" w:hAnsi="Avenir" w:cs="Avenir"/>
          <w:color w:val="000000"/>
          <w:sz w:val="21"/>
          <w:szCs w:val="21"/>
        </w:rPr>
      </w:pPr>
    </w:p>
    <w:p w14:paraId="407BF620" w14:textId="77777777" w:rsidR="0024617D" w:rsidRDefault="0024617D">
      <w:pPr>
        <w:spacing w:after="5" w:line="271" w:lineRule="auto"/>
        <w:ind w:left="20" w:right="28" w:hanging="10"/>
        <w:jc w:val="both"/>
        <w:rPr>
          <w:rFonts w:ascii="Avenir" w:eastAsia="Avenir" w:hAnsi="Avenir" w:cs="Avenir"/>
          <w:color w:val="000000"/>
          <w:sz w:val="21"/>
          <w:szCs w:val="21"/>
        </w:rPr>
      </w:pPr>
    </w:p>
    <w:p w14:paraId="6E9DF7EC" w14:textId="77777777" w:rsidR="0024617D" w:rsidRDefault="0024617D">
      <w:pPr>
        <w:spacing w:after="5" w:line="271" w:lineRule="auto"/>
        <w:ind w:left="20" w:right="28" w:hanging="10"/>
        <w:jc w:val="both"/>
        <w:rPr>
          <w:rFonts w:ascii="Avenir" w:eastAsia="Avenir" w:hAnsi="Avenir" w:cs="Avenir"/>
          <w:color w:val="000000"/>
          <w:sz w:val="21"/>
          <w:szCs w:val="21"/>
        </w:rPr>
      </w:pPr>
    </w:p>
    <w:p w14:paraId="3D3D11D2" w14:textId="77777777" w:rsidR="0024617D" w:rsidRDefault="0024617D">
      <w:pPr>
        <w:spacing w:after="5" w:line="271" w:lineRule="auto"/>
        <w:ind w:left="20" w:right="28" w:hanging="10"/>
        <w:jc w:val="both"/>
        <w:rPr>
          <w:rFonts w:ascii="Avenir" w:eastAsia="Avenir" w:hAnsi="Avenir" w:cs="Avenir"/>
          <w:color w:val="000000"/>
          <w:sz w:val="21"/>
          <w:szCs w:val="21"/>
        </w:rPr>
      </w:pPr>
    </w:p>
    <w:p w14:paraId="6AE16D25" w14:textId="77777777" w:rsidR="0024617D" w:rsidRDefault="00C83F85">
      <w:pPr>
        <w:rPr>
          <w:rFonts w:ascii="Avenir" w:eastAsia="Avenir" w:hAnsi="Avenir" w:cs="Avenir"/>
          <w:color w:val="000000"/>
          <w:sz w:val="21"/>
          <w:szCs w:val="21"/>
        </w:rPr>
      </w:pPr>
      <w:r>
        <w:br w:type="page"/>
      </w:r>
    </w:p>
    <w:p w14:paraId="652505B2" w14:textId="77777777" w:rsidR="0024617D" w:rsidRDefault="00C83F85">
      <w:pPr>
        <w:keepNext/>
        <w:keepLines/>
        <w:pBdr>
          <w:top w:val="nil"/>
          <w:left w:val="nil"/>
          <w:bottom w:val="nil"/>
          <w:right w:val="nil"/>
          <w:between w:val="nil"/>
        </w:pBdr>
        <w:spacing w:before="240" w:after="0"/>
        <w:rPr>
          <w:rFonts w:ascii="Avenir" w:eastAsia="Avenir" w:hAnsi="Avenir" w:cs="Avenir"/>
          <w:color w:val="2F5496"/>
        </w:rPr>
      </w:pPr>
      <w:r>
        <w:rPr>
          <w:rFonts w:ascii="Avenir" w:eastAsia="Avenir" w:hAnsi="Avenir" w:cs="Avenir"/>
          <w:color w:val="2F5496"/>
        </w:rPr>
        <w:lastRenderedPageBreak/>
        <w:t>Table des matières</w:t>
      </w:r>
    </w:p>
    <w:sdt>
      <w:sdtPr>
        <w:id w:val="-1898665489"/>
        <w:docPartObj>
          <w:docPartGallery w:val="Table of Contents"/>
          <w:docPartUnique/>
        </w:docPartObj>
      </w:sdtPr>
      <w:sdtContent>
        <w:p w14:paraId="5858752C" w14:textId="77777777" w:rsidR="0024617D" w:rsidRDefault="0024617D">
          <w:pPr>
            <w:widowControl w:val="0"/>
            <w:tabs>
              <w:tab w:val="right" w:pos="12000"/>
            </w:tabs>
            <w:spacing w:before="60" w:after="0" w:line="240" w:lineRule="auto"/>
            <w:rPr>
              <w:rFonts w:ascii="Arial" w:eastAsia="Arial" w:hAnsi="Arial" w:cs="Arial"/>
              <w:b/>
              <w:color w:val="000000"/>
            </w:rPr>
          </w:pPr>
          <w:r>
            <w:fldChar w:fldCharType="begin"/>
          </w:r>
          <w:r w:rsidR="00C83F85">
            <w:instrText xml:space="preserve"> TOC \h \u \z \t "Heading 1,1,Heading 2,2,Heading 3,3,Heading 4,4,Heading 5,5,Heading 6,6,"</w:instrText>
          </w:r>
          <w:r>
            <w:fldChar w:fldCharType="separate"/>
          </w:r>
          <w:hyperlink w:anchor="_heading=h.gjdgxs">
            <w:r>
              <w:rPr>
                <w:color w:val="000000"/>
              </w:rPr>
              <w:t>1. Données clés du projet</w:t>
            </w:r>
            <w:r>
              <w:rPr>
                <w:color w:val="000000"/>
              </w:rPr>
              <w:tab/>
              <w:t>4</w:t>
            </w:r>
          </w:hyperlink>
        </w:p>
        <w:p w14:paraId="54940E52"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30j0zll">
            <w:r>
              <w:rPr>
                <w:color w:val="000000"/>
              </w:rPr>
              <w:t>2. Résumé des progrès réalisés par le projet</w:t>
            </w:r>
            <w:r>
              <w:rPr>
                <w:color w:val="000000"/>
              </w:rPr>
              <w:tab/>
              <w:t>5</w:t>
            </w:r>
          </w:hyperlink>
        </w:p>
        <w:p w14:paraId="4EF64ADC"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1fob9te">
            <w:r>
              <w:rPr>
                <w:color w:val="000000"/>
              </w:rPr>
              <w:t>3. Défis de mise en œuvre</w:t>
            </w:r>
            <w:r>
              <w:rPr>
                <w:color w:val="000000"/>
              </w:rPr>
              <w:tab/>
              <w:t>5</w:t>
            </w:r>
          </w:hyperlink>
        </w:p>
        <w:p w14:paraId="59A2C96A"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znysh7">
            <w:r>
              <w:rPr>
                <w:color w:val="000000"/>
              </w:rPr>
              <w:t>3.1 Défis liés au contexte du pays</w:t>
            </w:r>
            <w:r>
              <w:rPr>
                <w:color w:val="000000"/>
              </w:rPr>
              <w:tab/>
              <w:t>5</w:t>
            </w:r>
          </w:hyperlink>
        </w:p>
        <w:p w14:paraId="5515CC23"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et92p0">
            <w:r>
              <w:rPr>
                <w:color w:val="000000"/>
              </w:rPr>
              <w:t>3.2 Défis inhérents au projet</w:t>
            </w:r>
            <w:r>
              <w:rPr>
                <w:color w:val="000000"/>
              </w:rPr>
              <w:tab/>
              <w:t>5</w:t>
            </w:r>
          </w:hyperlink>
        </w:p>
        <w:p w14:paraId="40453262"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tyjcwt">
            <w:r>
              <w:rPr>
                <w:color w:val="000000"/>
              </w:rPr>
              <w:t>3.3 Commentaires</w:t>
            </w:r>
            <w:r>
              <w:rPr>
                <w:color w:val="000000"/>
              </w:rPr>
              <w:tab/>
              <w:t>5</w:t>
            </w:r>
          </w:hyperlink>
        </w:p>
        <w:p w14:paraId="39AAA102"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3dy6vkm">
            <w:r>
              <w:rPr>
                <w:color w:val="000000"/>
              </w:rPr>
              <w:t>4. Evaluation de la performance du projet</w:t>
            </w:r>
            <w:r>
              <w:rPr>
                <w:color w:val="000000"/>
              </w:rPr>
              <w:tab/>
              <w:t>1</w:t>
            </w:r>
          </w:hyperlink>
        </w:p>
        <w:p w14:paraId="61EFA789"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1t3h5sf">
            <w:r>
              <w:rPr>
                <w:color w:val="000000"/>
              </w:rPr>
              <w:t>4.1 Evaluation de la performance du projet sur base des indicateurs du cadre logique</w:t>
            </w:r>
            <w:r>
              <w:rPr>
                <w:color w:val="000000"/>
              </w:rPr>
              <w:tab/>
              <w:t>1</w:t>
            </w:r>
          </w:hyperlink>
        </w:p>
        <w:p w14:paraId="41FB1C7E"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s8eyo1">
            <w:r>
              <w:rPr>
                <w:color w:val="000000"/>
              </w:rPr>
              <w:t>4.2 Etat d’avancement de mise en œuvre des activités du projet pour la période de rapportage</w:t>
            </w:r>
            <w:r>
              <w:rPr>
                <w:color w:val="000000"/>
              </w:rPr>
              <w:tab/>
              <w:t>2</w:t>
            </w:r>
          </w:hyperlink>
        </w:p>
        <w:p w14:paraId="5980F2ED"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17dp8vu">
            <w:r>
              <w:rPr>
                <w:color w:val="000000"/>
              </w:rPr>
              <w:t>5. Résultats du Projet</w:t>
            </w:r>
            <w:r>
              <w:rPr>
                <w:color w:val="000000"/>
              </w:rPr>
              <w:tab/>
              <w:t>1</w:t>
            </w:r>
          </w:hyperlink>
        </w:p>
        <w:p w14:paraId="42F4502E"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rdcrjn">
            <w:r>
              <w:rPr>
                <w:color w:val="000000"/>
              </w:rPr>
              <w:t>5.1 Contributions du projet à l’atteinte des indicateurs du cadre de résultats de CAFI</w:t>
            </w:r>
            <w:r>
              <w:rPr>
                <w:color w:val="000000"/>
              </w:rPr>
              <w:tab/>
              <w:t>1</w:t>
            </w:r>
          </w:hyperlink>
        </w:p>
        <w:p w14:paraId="31B4C5A2" w14:textId="70F937C7" w:rsidR="0024617D" w:rsidRDefault="0024617D">
          <w:pPr>
            <w:widowControl w:val="0"/>
            <w:tabs>
              <w:tab w:val="right" w:pos="12000"/>
            </w:tabs>
            <w:spacing w:before="60" w:after="0" w:line="240" w:lineRule="auto"/>
            <w:ind w:left="1080"/>
            <w:rPr>
              <w:rFonts w:ascii="Arial" w:eastAsia="Arial" w:hAnsi="Arial" w:cs="Arial"/>
              <w:color w:val="000000"/>
            </w:rPr>
          </w:pPr>
          <w:hyperlink w:anchor="_heading=h.35nkun2">
            <w:r>
              <w:rPr>
                <w:color w:val="000000"/>
                <w:sz w:val="21"/>
                <w:szCs w:val="21"/>
              </w:rPr>
              <w:t>5.1.1</w:t>
            </w:r>
            <w:r w:rsidR="00CF191A">
              <w:rPr>
                <w:color w:val="000000"/>
                <w:sz w:val="21"/>
                <w:szCs w:val="21"/>
              </w:rPr>
              <w:t>. Matrice des bénéficiaires</w:t>
            </w:r>
            <w:r>
              <w:rPr>
                <w:color w:val="000000"/>
                <w:sz w:val="21"/>
                <w:szCs w:val="21"/>
              </w:rPr>
              <w:tab/>
              <w:t>2</w:t>
            </w:r>
          </w:hyperlink>
        </w:p>
        <w:p w14:paraId="7F0EB848"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jxsxqh">
            <w:r>
              <w:rPr>
                <w:color w:val="000000"/>
              </w:rPr>
              <w:t>5.2 Contributions du projet à l’atteinte des jalons de la Lettre d’intention</w:t>
            </w:r>
            <w:r>
              <w:rPr>
                <w:color w:val="000000"/>
              </w:rPr>
              <w:tab/>
              <w:t>2</w:t>
            </w:r>
          </w:hyperlink>
        </w:p>
        <w:p w14:paraId="72C09997"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z337ya">
            <w:r>
              <w:rPr>
                <w:color w:val="000000"/>
              </w:rPr>
              <w:t>6. Communication et promotion</w:t>
            </w:r>
            <w:r>
              <w:rPr>
                <w:color w:val="000000"/>
              </w:rPr>
              <w:tab/>
              <w:t>3</w:t>
            </w:r>
          </w:hyperlink>
        </w:p>
        <w:p w14:paraId="61D1245F"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j2qqm3">
            <w:r>
              <w:rPr>
                <w:color w:val="000000"/>
              </w:rPr>
              <w:t>6.1 Illustration spécifique</w:t>
            </w:r>
            <w:r>
              <w:rPr>
                <w:color w:val="000000"/>
              </w:rPr>
              <w:tab/>
              <w:t>3</w:t>
            </w:r>
          </w:hyperlink>
        </w:p>
        <w:p w14:paraId="2F6D4DB8"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1y810tw">
            <w:r>
              <w:rPr>
                <w:color w:val="000000"/>
              </w:rPr>
              <w:t>6.2 Stratégie et plan de communication</w:t>
            </w:r>
            <w:r>
              <w:rPr>
                <w:color w:val="000000"/>
              </w:rPr>
              <w:tab/>
              <w:t>3</w:t>
            </w:r>
          </w:hyperlink>
        </w:p>
        <w:p w14:paraId="0F4B5354"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4i7ojhp">
            <w:r>
              <w:rPr>
                <w:color w:val="000000"/>
              </w:rPr>
              <w:t>7. Exécution financière</w:t>
            </w:r>
            <w:r>
              <w:rPr>
                <w:color w:val="000000"/>
              </w:rPr>
              <w:tab/>
              <w:t>4</w:t>
            </w:r>
          </w:hyperlink>
        </w:p>
        <w:p w14:paraId="57C87BEE"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xcytpi">
            <w:r>
              <w:rPr>
                <w:color w:val="000000"/>
              </w:rPr>
              <w:t>7.1 Décaissements</w:t>
            </w:r>
            <w:r>
              <w:rPr>
                <w:color w:val="000000"/>
              </w:rPr>
              <w:tab/>
              <w:t>4</w:t>
            </w:r>
          </w:hyperlink>
        </w:p>
        <w:p w14:paraId="41473F10"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1ci93xb">
            <w:r>
              <w:rPr>
                <w:color w:val="000000"/>
              </w:rPr>
              <w:t>7.2 Contrats</w:t>
            </w:r>
            <w:r>
              <w:rPr>
                <w:color w:val="000000"/>
              </w:rPr>
              <w:tab/>
              <w:t>6</w:t>
            </w:r>
          </w:hyperlink>
        </w:p>
        <w:p w14:paraId="654B2E57"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whwml4">
            <w:r>
              <w:rPr>
                <w:color w:val="000000"/>
              </w:rPr>
              <w:t>7.3 Gestion financière, approvisionnement et ressources humaines</w:t>
            </w:r>
            <w:r>
              <w:rPr>
                <w:color w:val="000000"/>
              </w:rPr>
              <w:tab/>
              <w:t>6</w:t>
            </w:r>
          </w:hyperlink>
        </w:p>
        <w:p w14:paraId="103D9E2B"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bn6wsx">
            <w:r>
              <w:rPr>
                <w:color w:val="000000"/>
              </w:rPr>
              <w:t>7.4 Mobilisation de ressources</w:t>
            </w:r>
            <w:r>
              <w:rPr>
                <w:color w:val="000000"/>
              </w:rPr>
              <w:tab/>
              <w:t>7</w:t>
            </w:r>
          </w:hyperlink>
        </w:p>
        <w:p w14:paraId="26E993F1"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qsh70q">
            <w:r>
              <w:rPr>
                <w:color w:val="000000"/>
              </w:rPr>
              <w:t>7.5 Audits</w:t>
            </w:r>
            <w:r>
              <w:rPr>
                <w:color w:val="000000"/>
              </w:rPr>
              <w:tab/>
              <w:t>7</w:t>
            </w:r>
          </w:hyperlink>
        </w:p>
        <w:p w14:paraId="69DD407E"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as4poj">
            <w:r>
              <w:rPr>
                <w:color w:val="000000"/>
              </w:rPr>
              <w:t>7.6 Révisions budgétaires</w:t>
            </w:r>
            <w:r>
              <w:rPr>
                <w:color w:val="000000"/>
              </w:rPr>
              <w:tab/>
              <w:t>7</w:t>
            </w:r>
          </w:hyperlink>
        </w:p>
        <w:p w14:paraId="68000799"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1pxezwc">
            <w:r>
              <w:rPr>
                <w:color w:val="000000"/>
              </w:rPr>
              <w:t>8. Suivi évaluation et apprentissage du projet</w:t>
            </w:r>
            <w:r>
              <w:rPr>
                <w:color w:val="000000"/>
              </w:rPr>
              <w:tab/>
              <w:t>7</w:t>
            </w:r>
          </w:hyperlink>
        </w:p>
        <w:p w14:paraId="64307303"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49x2ik5">
            <w:r>
              <w:rPr>
                <w:color w:val="000000"/>
              </w:rPr>
              <w:t>8.1 Etat d’avancement du plan de suivi du projet</w:t>
            </w:r>
            <w:r>
              <w:rPr>
                <w:color w:val="000000"/>
              </w:rPr>
              <w:tab/>
              <w:t>7</w:t>
            </w:r>
          </w:hyperlink>
        </w:p>
        <w:p w14:paraId="31B932A7"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p2csry">
            <w:r>
              <w:rPr>
                <w:color w:val="000000"/>
              </w:rPr>
              <w:t xml:space="preserve">8.2 </w:t>
            </w:r>
          </w:hyperlink>
          <w:hyperlink w:anchor="_heading=h.2p2csry">
            <w:r>
              <w:t>Évaluations</w:t>
            </w:r>
          </w:hyperlink>
          <w:hyperlink w:anchor="_heading=h.2p2csry">
            <w:r>
              <w:rPr>
                <w:color w:val="000000"/>
              </w:rPr>
              <w:tab/>
              <w:t>8</w:t>
            </w:r>
          </w:hyperlink>
        </w:p>
        <w:p w14:paraId="28D8EE1C"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147n2zr">
            <w:r>
              <w:rPr>
                <w:color w:val="000000"/>
              </w:rPr>
              <w:t>8.3 Intégration des leçons apprises</w:t>
            </w:r>
            <w:r>
              <w:rPr>
                <w:color w:val="000000"/>
              </w:rPr>
              <w:tab/>
              <w:t>8</w:t>
            </w:r>
          </w:hyperlink>
        </w:p>
        <w:p w14:paraId="25337FEA"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o7alnk">
            <w:r>
              <w:rPr>
                <w:color w:val="000000"/>
              </w:rPr>
              <w:t>8.4 Révisions programmatiques (le cas échéant)</w:t>
            </w:r>
            <w:r>
              <w:rPr>
                <w:color w:val="000000"/>
              </w:rPr>
              <w:tab/>
              <w:t>8</w:t>
            </w:r>
          </w:hyperlink>
        </w:p>
        <w:p w14:paraId="43BF0262"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23ckvvd">
            <w:r>
              <w:rPr>
                <w:color w:val="000000"/>
              </w:rPr>
              <w:t>9. Thèmes transversaux</w:t>
            </w:r>
            <w:r>
              <w:rPr>
                <w:color w:val="000000"/>
              </w:rPr>
              <w:tab/>
              <w:t>8</w:t>
            </w:r>
          </w:hyperlink>
        </w:p>
        <w:p w14:paraId="11CB434B"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ihv636">
            <w:r>
              <w:rPr>
                <w:color w:val="000000"/>
              </w:rPr>
              <w:t>9.1 Genre, peuples autochtones et autres groupes vulnérables</w:t>
            </w:r>
            <w:r>
              <w:rPr>
                <w:color w:val="000000"/>
              </w:rPr>
              <w:tab/>
              <w:t>8</w:t>
            </w:r>
          </w:hyperlink>
        </w:p>
        <w:p w14:paraId="3DE157FB"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32hioqz">
            <w:r>
              <w:rPr>
                <w:color w:val="000000"/>
              </w:rPr>
              <w:t>9.2 Respect des standards environnementaux et sociaux</w:t>
            </w:r>
            <w:r>
              <w:rPr>
                <w:color w:val="000000"/>
              </w:rPr>
              <w:tab/>
              <w:t>9</w:t>
            </w:r>
          </w:hyperlink>
        </w:p>
        <w:p w14:paraId="08F919D2"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1hmsyys">
            <w:r>
              <w:rPr>
                <w:color w:val="000000"/>
              </w:rPr>
              <w:t>10. Gestion des risques</w:t>
            </w:r>
            <w:r>
              <w:rPr>
                <w:color w:val="000000"/>
              </w:rPr>
              <w:tab/>
              <w:t>11</w:t>
            </w:r>
          </w:hyperlink>
        </w:p>
        <w:p w14:paraId="57603467"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41mghml">
            <w:r>
              <w:rPr>
                <w:color w:val="000000"/>
              </w:rPr>
              <w:t>10.1 Matrice de gestion des risques sur la base de l'analyse effectuée</w:t>
            </w:r>
            <w:r>
              <w:rPr>
                <w:color w:val="000000"/>
              </w:rPr>
              <w:tab/>
              <w:t>11</w:t>
            </w:r>
          </w:hyperlink>
        </w:p>
        <w:p w14:paraId="20C72637" w14:textId="77777777" w:rsidR="0024617D" w:rsidRDefault="0024617D">
          <w:pPr>
            <w:widowControl w:val="0"/>
            <w:tabs>
              <w:tab w:val="right" w:pos="12000"/>
            </w:tabs>
            <w:spacing w:before="60" w:after="0" w:line="240" w:lineRule="auto"/>
            <w:ind w:left="360"/>
            <w:rPr>
              <w:rFonts w:ascii="Arial" w:eastAsia="Arial" w:hAnsi="Arial" w:cs="Arial"/>
              <w:color w:val="000000"/>
            </w:rPr>
          </w:pPr>
          <w:hyperlink w:anchor="_heading=h.2grqrue">
            <w:r>
              <w:rPr>
                <w:color w:val="000000"/>
              </w:rPr>
              <w:t>10.2 Évaluation de la transparence et de l'intégrité</w:t>
            </w:r>
            <w:r>
              <w:rPr>
                <w:color w:val="000000"/>
              </w:rPr>
              <w:tab/>
              <w:t>11</w:t>
            </w:r>
          </w:hyperlink>
        </w:p>
        <w:p w14:paraId="1311DACF"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3fwokq0">
            <w:r>
              <w:rPr>
                <w:color w:val="000000"/>
              </w:rPr>
              <w:t>11. Récapitulatif des livrables</w:t>
            </w:r>
            <w:r>
              <w:rPr>
                <w:color w:val="000000"/>
              </w:rPr>
              <w:tab/>
              <w:t>12</w:t>
            </w:r>
          </w:hyperlink>
        </w:p>
        <w:p w14:paraId="2F03EDF9" w14:textId="77777777" w:rsidR="0024617D" w:rsidRDefault="0024617D">
          <w:pPr>
            <w:widowControl w:val="0"/>
            <w:tabs>
              <w:tab w:val="right" w:pos="12000"/>
            </w:tabs>
            <w:spacing w:before="60" w:after="0" w:line="240" w:lineRule="auto"/>
            <w:rPr>
              <w:rFonts w:ascii="Arial" w:eastAsia="Arial" w:hAnsi="Arial" w:cs="Arial"/>
              <w:b/>
              <w:color w:val="000000"/>
            </w:rPr>
          </w:pPr>
          <w:hyperlink w:anchor="_heading=h.1v1yuxt">
            <w:r>
              <w:rPr>
                <w:color w:val="000000"/>
              </w:rPr>
              <w:t>12. Annexes</w:t>
            </w:r>
            <w:r>
              <w:rPr>
                <w:color w:val="000000"/>
              </w:rPr>
              <w:tab/>
              <w:t>12</w:t>
            </w:r>
          </w:hyperlink>
          <w:r>
            <w:fldChar w:fldCharType="end"/>
          </w:r>
        </w:p>
      </w:sdtContent>
    </w:sdt>
    <w:p w14:paraId="44CD3AD4" w14:textId="77777777" w:rsidR="0024617D" w:rsidRDefault="00C83F85">
      <w:pPr>
        <w:rPr>
          <w:rFonts w:ascii="Avenir" w:eastAsia="Avenir" w:hAnsi="Avenir" w:cs="Avenir"/>
          <w:color w:val="000000"/>
        </w:rPr>
      </w:pPr>
      <w:r>
        <w:br w:type="page"/>
      </w:r>
    </w:p>
    <w:p w14:paraId="1056BAE6" w14:textId="77777777" w:rsidR="0024617D" w:rsidRDefault="0024617D">
      <w:pPr>
        <w:spacing w:after="5" w:line="271" w:lineRule="auto"/>
        <w:ind w:left="20" w:right="28" w:hanging="10"/>
        <w:jc w:val="both"/>
        <w:rPr>
          <w:rFonts w:ascii="Avenir" w:eastAsia="Avenir" w:hAnsi="Avenir" w:cs="Avenir"/>
          <w:color w:val="000000"/>
        </w:rPr>
      </w:pPr>
    </w:p>
    <w:p w14:paraId="6A4CC1E6" w14:textId="77777777" w:rsidR="0024617D" w:rsidRDefault="00C83F85">
      <w:pPr>
        <w:pStyle w:val="Titre1"/>
        <w:numPr>
          <w:ilvl w:val="0"/>
          <w:numId w:val="1"/>
        </w:numPr>
      </w:pPr>
      <w:bookmarkStart w:id="0" w:name="_heading=h.gjdgxs" w:colFirst="0" w:colLast="0"/>
      <w:bookmarkEnd w:id="0"/>
      <w:r>
        <w:t xml:space="preserve">Données clés du projet </w:t>
      </w:r>
    </w:p>
    <w:tbl>
      <w:tblPr>
        <w:tblStyle w:val="affff2"/>
        <w:tblW w:w="10065" w:type="dxa"/>
        <w:tblInd w:w="-714"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6096"/>
        <w:gridCol w:w="3969"/>
      </w:tblGrid>
      <w:tr w:rsidR="0024617D" w14:paraId="5CDF8936" w14:textId="77777777">
        <w:tc>
          <w:tcPr>
            <w:tcW w:w="6096" w:type="dxa"/>
          </w:tcPr>
          <w:p w14:paraId="247CC30D"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Titre du projet </w:t>
            </w:r>
          </w:p>
        </w:tc>
        <w:tc>
          <w:tcPr>
            <w:tcW w:w="3969" w:type="dxa"/>
          </w:tcPr>
          <w:p w14:paraId="615389EF" w14:textId="7F8A53B3" w:rsidR="0024617D" w:rsidRDefault="00BB1FF8">
            <w:pPr>
              <w:spacing w:after="5" w:line="271" w:lineRule="auto"/>
              <w:rPr>
                <w:rFonts w:ascii="Avenir" w:eastAsia="Avenir" w:hAnsi="Avenir" w:cs="Avenir"/>
                <w:color w:val="000000"/>
              </w:rPr>
            </w:pPr>
            <w:r w:rsidRPr="007360FD">
              <w:rPr>
                <w:color w:val="00B050"/>
              </w:rPr>
              <w:t>Programme d’Appui au développement des marchés du carbone et à la coordination de la Contribution Déterminée Nationale (CDN)</w:t>
            </w:r>
          </w:p>
        </w:tc>
      </w:tr>
      <w:tr w:rsidR="0024617D" w14:paraId="1B8C0F11" w14:textId="77777777">
        <w:tc>
          <w:tcPr>
            <w:tcW w:w="6096" w:type="dxa"/>
          </w:tcPr>
          <w:p w14:paraId="069FD255"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Numéro de référence MPTF du projet</w:t>
            </w:r>
          </w:p>
        </w:tc>
        <w:tc>
          <w:tcPr>
            <w:tcW w:w="3969" w:type="dxa"/>
          </w:tcPr>
          <w:p w14:paraId="3C54C811" w14:textId="3B08C8BE" w:rsidR="0024617D" w:rsidRDefault="00BB1FF8">
            <w:pPr>
              <w:spacing w:after="5" w:line="271" w:lineRule="auto"/>
              <w:rPr>
                <w:rFonts w:ascii="Avenir" w:eastAsia="Avenir" w:hAnsi="Avenir" w:cs="Avenir"/>
                <w:color w:val="000000"/>
              </w:rPr>
            </w:pPr>
            <w:r w:rsidRPr="009E2947">
              <w:rPr>
                <w:rFonts w:ascii="Aptos" w:hAnsi="Aptos"/>
                <w:color w:val="00B050"/>
                <w:sz w:val="20"/>
                <w:szCs w:val="20"/>
                <w:lang w:val="en-US"/>
              </w:rPr>
              <w:t>00105282</w:t>
            </w:r>
          </w:p>
        </w:tc>
      </w:tr>
      <w:tr w:rsidR="0024617D" w14:paraId="36550485" w14:textId="77777777">
        <w:tc>
          <w:tcPr>
            <w:tcW w:w="6096" w:type="dxa"/>
          </w:tcPr>
          <w:p w14:paraId="672ABF5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Hyperlien du document de projet</w:t>
            </w:r>
            <w:r>
              <w:rPr>
                <w:rFonts w:ascii="Avenir" w:eastAsia="Avenir" w:hAnsi="Avenir" w:cs="Avenir"/>
                <w:i/>
                <w:color w:val="000000"/>
                <w:vertAlign w:val="superscript"/>
              </w:rPr>
              <w:footnoteReference w:id="2"/>
            </w:r>
            <w:r>
              <w:rPr>
                <w:rFonts w:ascii="Avenir" w:eastAsia="Avenir" w:hAnsi="Avenir" w:cs="Avenir"/>
                <w:color w:val="000000"/>
              </w:rPr>
              <w:t> </w:t>
            </w:r>
          </w:p>
        </w:tc>
        <w:tc>
          <w:tcPr>
            <w:tcW w:w="3969" w:type="dxa"/>
          </w:tcPr>
          <w:p w14:paraId="6DFA4C7B" w14:textId="4880EFFF" w:rsidR="0024617D" w:rsidRDefault="00F104BB" w:rsidP="00C61BBE">
            <w:pPr>
              <w:spacing w:after="5" w:line="271" w:lineRule="auto"/>
              <w:ind w:left="0" w:firstLine="0"/>
              <w:rPr>
                <w:rFonts w:ascii="Avenir" w:eastAsia="Avenir" w:hAnsi="Avenir" w:cs="Avenir"/>
                <w:color w:val="000000"/>
              </w:rPr>
            </w:pPr>
            <w:hyperlink r:id="rId14" w:history="1">
              <w:r w:rsidRPr="008F4A27">
                <w:rPr>
                  <w:rStyle w:val="Lienhypertexte"/>
                </w:rPr>
                <w:t>https://drive.google.com/file/d/1AZy2xH-NaPMGsRzEmj-LSe3NvBpsva8k/view?usp=drive_link</w:t>
              </w:r>
            </w:hyperlink>
            <w:r>
              <w:t xml:space="preserve"> </w:t>
            </w:r>
          </w:p>
        </w:tc>
      </w:tr>
      <w:tr w:rsidR="0024617D" w14:paraId="37A6FCBB" w14:textId="77777777">
        <w:tc>
          <w:tcPr>
            <w:tcW w:w="6096" w:type="dxa"/>
          </w:tcPr>
          <w:p w14:paraId="769B2347"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Zone(s) d’intervention(s) du projet</w:t>
            </w:r>
          </w:p>
        </w:tc>
        <w:tc>
          <w:tcPr>
            <w:tcW w:w="3969" w:type="dxa"/>
          </w:tcPr>
          <w:p w14:paraId="38A54724" w14:textId="7DDDC17A" w:rsidR="0024617D" w:rsidRPr="007360FD" w:rsidRDefault="00BB1FF8">
            <w:pPr>
              <w:spacing w:after="5" w:line="271" w:lineRule="auto"/>
              <w:rPr>
                <w:rFonts w:ascii="Avenir" w:eastAsia="Avenir" w:hAnsi="Avenir" w:cs="Avenir"/>
                <w:color w:val="00B050"/>
              </w:rPr>
            </w:pPr>
            <w:r w:rsidRPr="007360FD">
              <w:rPr>
                <w:rFonts w:ascii="Avenir" w:eastAsia="Avenir" w:hAnsi="Avenir" w:cs="Avenir"/>
                <w:color w:val="00B050"/>
                <w:sz w:val="22"/>
                <w:szCs w:val="22"/>
              </w:rPr>
              <w:t>Nationale</w:t>
            </w:r>
          </w:p>
        </w:tc>
      </w:tr>
      <w:tr w:rsidR="0024617D" w14:paraId="5869E180" w14:textId="77777777">
        <w:tc>
          <w:tcPr>
            <w:tcW w:w="6096" w:type="dxa"/>
          </w:tcPr>
          <w:p w14:paraId="1C3A64CF"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Institutions ou ministères de tutelle</w:t>
            </w:r>
          </w:p>
        </w:tc>
        <w:tc>
          <w:tcPr>
            <w:tcW w:w="3969" w:type="dxa"/>
          </w:tcPr>
          <w:p w14:paraId="073A08A2" w14:textId="0A4D2F99" w:rsidR="0024617D" w:rsidRPr="007360FD" w:rsidRDefault="00BB1FF8">
            <w:pPr>
              <w:spacing w:after="5" w:line="271" w:lineRule="auto"/>
              <w:rPr>
                <w:rFonts w:ascii="Avenir" w:eastAsia="Avenir" w:hAnsi="Avenir" w:cs="Avenir"/>
                <w:color w:val="00B050"/>
              </w:rPr>
            </w:pPr>
            <w:r w:rsidRPr="007360FD">
              <w:rPr>
                <w:rFonts w:ascii="Avenir" w:eastAsia="Avenir" w:hAnsi="Avenir" w:cs="Avenir"/>
                <w:color w:val="00B050"/>
              </w:rPr>
              <w:t>Ministère de l’Environnement, Développement Durable et Nouvelle Economie du Climat (MEDD-NEC)</w:t>
            </w:r>
          </w:p>
        </w:tc>
      </w:tr>
      <w:tr w:rsidR="0024617D" w14:paraId="2004D52A" w14:textId="77777777">
        <w:tc>
          <w:tcPr>
            <w:tcW w:w="6096" w:type="dxa"/>
          </w:tcPr>
          <w:p w14:paraId="70FCE39B"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 xml:space="preserve">Organisations partenaires participantes de niveau 1 </w:t>
            </w:r>
            <w:r>
              <w:rPr>
                <w:rFonts w:ascii="Avenir" w:eastAsia="Avenir" w:hAnsi="Avenir" w:cs="Avenir"/>
                <w:i/>
                <w:color w:val="000000"/>
                <w:vertAlign w:val="superscript"/>
              </w:rPr>
              <w:footnoteReference w:id="3"/>
            </w:r>
          </w:p>
        </w:tc>
        <w:tc>
          <w:tcPr>
            <w:tcW w:w="3969" w:type="dxa"/>
          </w:tcPr>
          <w:p w14:paraId="30B4B808" w14:textId="3B1523B4" w:rsidR="0024617D" w:rsidRPr="007360FD" w:rsidRDefault="00BB1FF8">
            <w:pPr>
              <w:spacing w:after="5" w:line="271" w:lineRule="auto"/>
              <w:rPr>
                <w:rFonts w:ascii="Avenir" w:eastAsia="Avenir" w:hAnsi="Avenir" w:cs="Avenir"/>
                <w:color w:val="00B050"/>
              </w:rPr>
            </w:pPr>
            <w:r w:rsidRPr="007360FD">
              <w:rPr>
                <w:rFonts w:ascii="Avenir" w:eastAsia="Avenir" w:hAnsi="Avenir" w:cs="Avenir"/>
                <w:color w:val="00B050"/>
              </w:rPr>
              <w:t>Direction de Développement Durable (DDD/MEDD-NEC) et Autorité de Régulation du Marché du Carbone (ARMCA)</w:t>
            </w:r>
          </w:p>
        </w:tc>
      </w:tr>
      <w:tr w:rsidR="0024617D" w14:paraId="1866C13C" w14:textId="77777777">
        <w:tc>
          <w:tcPr>
            <w:tcW w:w="6096" w:type="dxa"/>
          </w:tcPr>
          <w:p w14:paraId="74725FF5"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Budget total du projet (USD)</w:t>
            </w:r>
          </w:p>
        </w:tc>
        <w:tc>
          <w:tcPr>
            <w:tcW w:w="3969" w:type="dxa"/>
          </w:tcPr>
          <w:p w14:paraId="62D82094" w14:textId="30A7D272" w:rsidR="0024617D" w:rsidRPr="007360FD" w:rsidRDefault="00BB1FF8" w:rsidP="007360FD">
            <w:pPr>
              <w:spacing w:after="5" w:line="271" w:lineRule="auto"/>
              <w:ind w:left="0" w:firstLine="0"/>
              <w:rPr>
                <w:rFonts w:ascii="Avenir" w:eastAsia="Avenir" w:hAnsi="Avenir" w:cs="Avenir"/>
                <w:color w:val="00B050"/>
              </w:rPr>
            </w:pPr>
            <w:r w:rsidRPr="007360FD">
              <w:rPr>
                <w:rFonts w:ascii="Avenir" w:eastAsia="Avenir" w:hAnsi="Avenir" w:cs="Avenir"/>
                <w:color w:val="00B050"/>
                <w:sz w:val="22"/>
                <w:szCs w:val="22"/>
              </w:rPr>
              <w:t>3 100 000 USD</w:t>
            </w:r>
          </w:p>
        </w:tc>
      </w:tr>
      <w:tr w:rsidR="0024617D" w14:paraId="53D3BEF9" w14:textId="77777777">
        <w:trPr>
          <w:trHeight w:val="253"/>
        </w:trPr>
        <w:tc>
          <w:tcPr>
            <w:tcW w:w="6096" w:type="dxa"/>
          </w:tcPr>
          <w:p w14:paraId="390FCAC0"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Durée totale du projet (mois)</w:t>
            </w:r>
          </w:p>
        </w:tc>
        <w:tc>
          <w:tcPr>
            <w:tcW w:w="3969" w:type="dxa"/>
          </w:tcPr>
          <w:p w14:paraId="2DE20B2E" w14:textId="0C7D2CA9" w:rsidR="0024617D" w:rsidRPr="007360FD" w:rsidRDefault="00BB1FF8">
            <w:pPr>
              <w:spacing w:after="5" w:line="271" w:lineRule="auto"/>
              <w:rPr>
                <w:rFonts w:ascii="Avenir" w:eastAsia="Avenir" w:hAnsi="Avenir" w:cs="Avenir"/>
                <w:color w:val="00B050"/>
              </w:rPr>
            </w:pPr>
            <w:r w:rsidRPr="007360FD">
              <w:rPr>
                <w:rFonts w:ascii="Avenir" w:eastAsia="Avenir" w:hAnsi="Avenir" w:cs="Avenir"/>
                <w:color w:val="00B050"/>
                <w:sz w:val="22"/>
                <w:szCs w:val="22"/>
              </w:rPr>
              <w:t>36 mois</w:t>
            </w:r>
          </w:p>
        </w:tc>
      </w:tr>
      <w:tr w:rsidR="0024617D" w:rsidRPr="007360FD" w14:paraId="7B470B34" w14:textId="77777777">
        <w:trPr>
          <w:trHeight w:val="253"/>
        </w:trPr>
        <w:tc>
          <w:tcPr>
            <w:tcW w:w="6096" w:type="dxa"/>
          </w:tcPr>
          <w:p w14:paraId="7D52396F"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d’approbation du projet par le Conseil d’administration de CAFI ou le Comité de pilotage du FONAREDD</w:t>
            </w:r>
          </w:p>
        </w:tc>
        <w:tc>
          <w:tcPr>
            <w:tcW w:w="3969" w:type="dxa"/>
          </w:tcPr>
          <w:p w14:paraId="56725581" w14:textId="3F23A30A" w:rsidR="0024617D" w:rsidRPr="00065242" w:rsidRDefault="00000000">
            <w:pPr>
              <w:spacing w:after="5" w:line="271" w:lineRule="auto"/>
              <w:rPr>
                <w:rFonts w:ascii="Avenir" w:eastAsia="Avenir" w:hAnsi="Avenir" w:cs="Avenir"/>
                <w:color w:val="000000"/>
                <w:lang w:val="en-US"/>
              </w:rPr>
            </w:pPr>
            <w:sdt>
              <w:sdtPr>
                <w:rPr>
                  <w:rFonts w:ascii="Avenir Next LT Pro" w:hAnsi="Avenir Next LT Pro"/>
                  <w:bCs/>
                  <w:color w:val="00B050"/>
                  <w:sz w:val="20"/>
                  <w:szCs w:val="20"/>
                  <w:shd w:val="clear" w:color="auto" w:fill="E6E6E6"/>
                </w:rPr>
                <w:id w:val="99843946"/>
                <w:placeholder>
                  <w:docPart w:val="E3D09393325D4A81AE5C2479F09F398C"/>
                </w:placeholder>
                <w:date w:fullDate="2023-12-08T00:00:00Z">
                  <w:dateFormat w:val="dd/MM/yyyy"/>
                  <w:lid w:val="en-GB"/>
                  <w:storeMappedDataAs w:val="dateTime"/>
                  <w:calendar w:val="gregorian"/>
                </w:date>
              </w:sdtPr>
              <w:sdtContent>
                <w:r w:rsidR="00BB1FF8" w:rsidRPr="001A1331">
                  <w:rPr>
                    <w:rFonts w:ascii="Avenir Next LT Pro" w:hAnsi="Avenir Next LT Pro"/>
                    <w:bCs/>
                    <w:color w:val="00B050"/>
                    <w:sz w:val="20"/>
                    <w:szCs w:val="20"/>
                    <w:shd w:val="clear" w:color="auto" w:fill="E6E6E6"/>
                    <w:lang w:val="en-GB"/>
                  </w:rPr>
                  <w:t>08/12/2023</w:t>
                </w:r>
              </w:sdtContent>
            </w:sdt>
          </w:p>
        </w:tc>
      </w:tr>
      <w:tr w:rsidR="0024617D" w:rsidRPr="007360FD" w14:paraId="5E541DC4" w14:textId="77777777">
        <w:trPr>
          <w:trHeight w:val="253"/>
        </w:trPr>
        <w:tc>
          <w:tcPr>
            <w:tcW w:w="6096" w:type="dxa"/>
          </w:tcPr>
          <w:p w14:paraId="6F85C5D2"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de réception des premiers fonds du MPTF</w:t>
            </w:r>
          </w:p>
        </w:tc>
        <w:tc>
          <w:tcPr>
            <w:tcW w:w="3969" w:type="dxa"/>
          </w:tcPr>
          <w:p w14:paraId="7A02F3E9" w14:textId="534A5B42" w:rsidR="0024617D" w:rsidRPr="007A6048" w:rsidRDefault="00000000">
            <w:pPr>
              <w:spacing w:after="5" w:line="271" w:lineRule="auto"/>
              <w:rPr>
                <w:rFonts w:ascii="Avenir" w:eastAsia="Avenir" w:hAnsi="Avenir" w:cs="Avenir"/>
                <w:bCs/>
                <w:color w:val="000000"/>
                <w:lang w:val="en-US"/>
              </w:rPr>
            </w:pPr>
            <w:sdt>
              <w:sdtPr>
                <w:rPr>
                  <w:rFonts w:ascii="Avenir Next LT Pro" w:hAnsi="Avenir Next LT Pro"/>
                  <w:bCs/>
                  <w:color w:val="00B050"/>
                  <w:sz w:val="20"/>
                  <w:szCs w:val="20"/>
                  <w:shd w:val="clear" w:color="auto" w:fill="E6E6E6"/>
                </w:rPr>
                <w:id w:val="1899861500"/>
                <w:placeholder>
                  <w:docPart w:val="4947B1CBE549488CB6451B15018A13B9"/>
                </w:placeholder>
                <w:date w:fullDate="2025-03-04T00:00:00Z">
                  <w:dateFormat w:val="dd/MM/yyyy"/>
                  <w:lid w:val="en-GB"/>
                  <w:storeMappedDataAs w:val="dateTime"/>
                  <w:calendar w:val="gregorian"/>
                </w:date>
              </w:sdtPr>
              <w:sdtContent>
                <w:r w:rsidR="00BB1FF8" w:rsidRPr="007360FD">
                  <w:rPr>
                    <w:rFonts w:ascii="Avenir Next LT Pro" w:hAnsi="Avenir Next LT Pro"/>
                    <w:bCs/>
                    <w:color w:val="00B050"/>
                    <w:sz w:val="20"/>
                    <w:szCs w:val="20"/>
                    <w:shd w:val="clear" w:color="auto" w:fill="E6E6E6"/>
                    <w:lang w:val="en-GB"/>
                  </w:rPr>
                  <w:t>04/03/2025</w:t>
                </w:r>
              </w:sdtContent>
            </w:sdt>
          </w:p>
        </w:tc>
      </w:tr>
      <w:tr w:rsidR="0024617D" w:rsidRPr="007360FD" w14:paraId="31013064" w14:textId="77777777">
        <w:tc>
          <w:tcPr>
            <w:tcW w:w="6096" w:type="dxa"/>
          </w:tcPr>
          <w:p w14:paraId="5C06C63D" w14:textId="77777777" w:rsidR="0024617D" w:rsidRDefault="00C83F85">
            <w:pPr>
              <w:spacing w:after="5" w:line="271" w:lineRule="auto"/>
              <w:rPr>
                <w:rFonts w:ascii="Avenir" w:eastAsia="Avenir" w:hAnsi="Avenir" w:cs="Avenir"/>
                <w:color w:val="000000"/>
              </w:rPr>
            </w:pPr>
            <w:r>
              <w:rPr>
                <w:rFonts w:ascii="Avenir" w:eastAsia="Avenir" w:hAnsi="Avenir" w:cs="Avenir"/>
                <w:color w:val="000000"/>
              </w:rPr>
              <w:t>Date d’approbation du 1</w:t>
            </w:r>
            <w:r>
              <w:rPr>
                <w:rFonts w:ascii="Avenir" w:eastAsia="Avenir" w:hAnsi="Avenir" w:cs="Avenir"/>
                <w:color w:val="000000"/>
                <w:vertAlign w:val="superscript"/>
              </w:rPr>
              <w:t>er</w:t>
            </w:r>
            <w:r>
              <w:rPr>
                <w:rFonts w:ascii="Avenir" w:eastAsia="Avenir" w:hAnsi="Avenir" w:cs="Avenir"/>
                <w:color w:val="000000"/>
              </w:rPr>
              <w:t xml:space="preserve"> Plan de Travail Budgétisé Annuel par le comité de pilotage du projet</w:t>
            </w:r>
          </w:p>
        </w:tc>
        <w:tc>
          <w:tcPr>
            <w:tcW w:w="3969" w:type="dxa"/>
          </w:tcPr>
          <w:p w14:paraId="0AEFEA6E" w14:textId="0F06B044" w:rsidR="0024617D" w:rsidRPr="007A6048" w:rsidRDefault="00000000">
            <w:pPr>
              <w:spacing w:after="5" w:line="271" w:lineRule="auto"/>
              <w:rPr>
                <w:rFonts w:ascii="Avenir" w:eastAsia="Avenir" w:hAnsi="Avenir" w:cs="Avenir"/>
                <w:bCs/>
                <w:color w:val="000000"/>
                <w:lang w:val="en-US"/>
              </w:rPr>
            </w:pPr>
            <w:sdt>
              <w:sdtPr>
                <w:rPr>
                  <w:rFonts w:ascii="Avenir Next LT Pro" w:hAnsi="Avenir Next LT Pro"/>
                  <w:bCs/>
                  <w:color w:val="00B050"/>
                  <w:sz w:val="20"/>
                  <w:szCs w:val="20"/>
                  <w:shd w:val="clear" w:color="auto" w:fill="E6E6E6"/>
                </w:rPr>
                <w:id w:val="1908499838"/>
                <w:placeholder>
                  <w:docPart w:val="35AC6C799EC84EA087DD36522C878B31"/>
                </w:placeholder>
                <w:date w:fullDate="2025-04-10T00:00:00Z">
                  <w:dateFormat w:val="dd/MM/yyyy"/>
                  <w:lid w:val="en-GB"/>
                  <w:storeMappedDataAs w:val="dateTime"/>
                  <w:calendar w:val="gregorian"/>
                </w:date>
              </w:sdtPr>
              <w:sdtContent>
                <w:r w:rsidR="00870F5B" w:rsidRPr="007360FD">
                  <w:rPr>
                    <w:rFonts w:ascii="Avenir Next LT Pro" w:hAnsi="Avenir Next LT Pro"/>
                    <w:bCs/>
                    <w:color w:val="00B050"/>
                    <w:sz w:val="20"/>
                    <w:szCs w:val="20"/>
                    <w:shd w:val="clear" w:color="auto" w:fill="E6E6E6"/>
                    <w:lang w:val="en-GB"/>
                  </w:rPr>
                  <w:t>10/04/2025</w:t>
                </w:r>
              </w:sdtContent>
            </w:sdt>
          </w:p>
        </w:tc>
      </w:tr>
      <w:tr w:rsidR="00870F5B" w:rsidRPr="007360FD" w14:paraId="0AF64FF4" w14:textId="77777777">
        <w:trPr>
          <w:trHeight w:val="281"/>
        </w:trPr>
        <w:tc>
          <w:tcPr>
            <w:tcW w:w="6096" w:type="dxa"/>
          </w:tcPr>
          <w:p w14:paraId="15AA292C"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 xml:space="preserve">Date de clôture initiale  </w:t>
            </w:r>
          </w:p>
        </w:tc>
        <w:tc>
          <w:tcPr>
            <w:tcW w:w="3969" w:type="dxa"/>
          </w:tcPr>
          <w:p w14:paraId="3BFA4358" w14:textId="1F505833" w:rsidR="00870F5B" w:rsidRPr="007A6048" w:rsidRDefault="00000000" w:rsidP="00870F5B">
            <w:pPr>
              <w:spacing w:after="5" w:line="271" w:lineRule="auto"/>
              <w:rPr>
                <w:rFonts w:ascii="Avenir" w:eastAsia="Avenir" w:hAnsi="Avenir" w:cs="Avenir"/>
                <w:bCs/>
                <w:color w:val="000000"/>
                <w:lang w:val="en-US"/>
              </w:rPr>
            </w:pPr>
            <w:sdt>
              <w:sdtPr>
                <w:rPr>
                  <w:rFonts w:ascii="Avenir Next LT Pro" w:hAnsi="Avenir Next LT Pro"/>
                  <w:bCs/>
                  <w:color w:val="00B050"/>
                  <w:sz w:val="20"/>
                  <w:szCs w:val="20"/>
                  <w:shd w:val="clear" w:color="auto" w:fill="E6E6E6"/>
                </w:rPr>
                <w:id w:val="-1250730084"/>
                <w:placeholder>
                  <w:docPart w:val="91AEB0AE968A40E1A564E2B219A0A2D3"/>
                </w:placeholder>
                <w:date w:fullDate="2027-12-31T00:00:00Z">
                  <w:dateFormat w:val="dd/MM/yyyy"/>
                  <w:lid w:val="en-GB"/>
                  <w:storeMappedDataAs w:val="dateTime"/>
                  <w:calendar w:val="gregorian"/>
                </w:date>
              </w:sdtPr>
              <w:sdtContent>
                <w:r w:rsidR="00870F5B" w:rsidRPr="007360FD">
                  <w:rPr>
                    <w:rFonts w:ascii="Avenir Next LT Pro" w:hAnsi="Avenir Next LT Pro"/>
                    <w:bCs/>
                    <w:color w:val="00B050"/>
                    <w:sz w:val="20"/>
                    <w:szCs w:val="20"/>
                    <w:shd w:val="clear" w:color="auto" w:fill="E6E6E6"/>
                    <w:lang w:val="en-GB"/>
                  </w:rPr>
                  <w:t>31/12/2027</w:t>
                </w:r>
              </w:sdtContent>
            </w:sdt>
          </w:p>
        </w:tc>
      </w:tr>
      <w:tr w:rsidR="00870F5B" w:rsidRPr="003B41C0" w14:paraId="21295A06" w14:textId="77777777">
        <w:tc>
          <w:tcPr>
            <w:tcW w:w="6096" w:type="dxa"/>
          </w:tcPr>
          <w:p w14:paraId="2665F3F9"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 xml:space="preserve">Date de clôture révisée le cas échéant </w:t>
            </w:r>
          </w:p>
        </w:tc>
        <w:tc>
          <w:tcPr>
            <w:tcW w:w="3969" w:type="dxa"/>
          </w:tcPr>
          <w:p w14:paraId="304D5101" w14:textId="6854711F" w:rsidR="00870F5B" w:rsidRPr="003B41C0" w:rsidRDefault="00870F5B" w:rsidP="00870F5B">
            <w:pPr>
              <w:spacing w:after="5" w:line="271" w:lineRule="auto"/>
              <w:rPr>
                <w:rFonts w:ascii="Avenir" w:eastAsia="Avenir" w:hAnsi="Avenir" w:cs="Avenir"/>
                <w:color w:val="000000"/>
                <w:lang w:val="fr-FR"/>
              </w:rPr>
            </w:pPr>
          </w:p>
        </w:tc>
      </w:tr>
      <w:tr w:rsidR="00870F5B" w14:paraId="7ED8C9B4" w14:textId="77777777">
        <w:tc>
          <w:tcPr>
            <w:tcW w:w="6096" w:type="dxa"/>
          </w:tcPr>
          <w:p w14:paraId="4A6F56AB"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Dépenses du 01/01 au 31/12 de l’année de rapportage</w:t>
            </w:r>
          </w:p>
        </w:tc>
        <w:tc>
          <w:tcPr>
            <w:tcW w:w="3969" w:type="dxa"/>
          </w:tcPr>
          <w:p w14:paraId="2C5CCAB2" w14:textId="04A26F55" w:rsidR="00870F5B" w:rsidRPr="007360FD" w:rsidRDefault="00870F5B" w:rsidP="00870F5B">
            <w:pPr>
              <w:spacing w:after="5" w:line="271" w:lineRule="auto"/>
              <w:rPr>
                <w:rFonts w:ascii="Avenir" w:eastAsia="Avenir" w:hAnsi="Avenir" w:cs="Avenir"/>
                <w:color w:val="00B050"/>
              </w:rPr>
            </w:pPr>
            <w:r w:rsidRPr="007360FD">
              <w:rPr>
                <w:rFonts w:ascii="Avenir" w:eastAsia="Avenir" w:hAnsi="Avenir" w:cs="Avenir"/>
                <w:color w:val="00B050"/>
                <w:sz w:val="22"/>
                <w:szCs w:val="22"/>
              </w:rPr>
              <w:t>1 500 000 USD</w:t>
            </w:r>
          </w:p>
        </w:tc>
      </w:tr>
      <w:tr w:rsidR="00870F5B" w14:paraId="28DFAAA8" w14:textId="77777777">
        <w:tc>
          <w:tcPr>
            <w:tcW w:w="6096" w:type="dxa"/>
          </w:tcPr>
          <w:p w14:paraId="5DBF03B0"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Dépenses globales cumulatives (USD) au 31/12 de l’année de rapportage</w:t>
            </w:r>
          </w:p>
        </w:tc>
        <w:tc>
          <w:tcPr>
            <w:tcW w:w="3969" w:type="dxa"/>
          </w:tcPr>
          <w:p w14:paraId="03FD562D" w14:textId="094D93D1" w:rsidR="00870F5B" w:rsidRPr="007360FD" w:rsidRDefault="00870F5B" w:rsidP="00870F5B">
            <w:pPr>
              <w:spacing w:after="5" w:line="271" w:lineRule="auto"/>
              <w:rPr>
                <w:rFonts w:ascii="Avenir" w:eastAsia="Avenir" w:hAnsi="Avenir" w:cs="Avenir"/>
                <w:color w:val="00B050"/>
              </w:rPr>
            </w:pPr>
            <w:r w:rsidRPr="007360FD">
              <w:rPr>
                <w:rFonts w:ascii="Avenir" w:eastAsia="Avenir" w:hAnsi="Avenir" w:cs="Avenir"/>
                <w:color w:val="00B050"/>
                <w:sz w:val="22"/>
                <w:szCs w:val="22"/>
              </w:rPr>
              <w:t>1 500 000 USD</w:t>
            </w:r>
          </w:p>
        </w:tc>
      </w:tr>
      <w:tr w:rsidR="00870F5B" w14:paraId="4F3FE4BB" w14:textId="77777777">
        <w:tc>
          <w:tcPr>
            <w:tcW w:w="6096" w:type="dxa"/>
          </w:tcPr>
          <w:p w14:paraId="27A2AC40"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Taux de consommation sur l’ensemble des tranches reçues</w:t>
            </w:r>
          </w:p>
        </w:tc>
        <w:tc>
          <w:tcPr>
            <w:tcW w:w="3969" w:type="dxa"/>
          </w:tcPr>
          <w:p w14:paraId="26B6D617" w14:textId="0D1638C6" w:rsidR="00870F5B" w:rsidRDefault="00870F5B" w:rsidP="00870F5B">
            <w:pPr>
              <w:spacing w:after="5" w:line="271" w:lineRule="auto"/>
              <w:rPr>
                <w:rFonts w:ascii="Avenir" w:eastAsia="Avenir" w:hAnsi="Avenir" w:cs="Avenir"/>
                <w:color w:val="000000"/>
              </w:rPr>
            </w:pPr>
            <w:r w:rsidRPr="007360FD">
              <w:rPr>
                <w:rFonts w:ascii="Avenir" w:eastAsia="Avenir" w:hAnsi="Avenir" w:cs="Avenir"/>
                <w:color w:val="00B050"/>
              </w:rPr>
              <w:t>4</w:t>
            </w:r>
            <w:r w:rsidR="007A6048" w:rsidRPr="007360FD">
              <w:rPr>
                <w:rFonts w:ascii="Avenir" w:eastAsia="Avenir" w:hAnsi="Avenir" w:cs="Avenir"/>
                <w:color w:val="00B050"/>
              </w:rPr>
              <w:t>7,89</w:t>
            </w:r>
            <w:r w:rsidRPr="007360FD">
              <w:rPr>
                <w:rFonts w:ascii="Avenir" w:eastAsia="Avenir" w:hAnsi="Avenir" w:cs="Avenir"/>
                <w:color w:val="00B050"/>
                <w:sz w:val="22"/>
                <w:szCs w:val="22"/>
              </w:rPr>
              <w:t>%</w:t>
            </w:r>
          </w:p>
        </w:tc>
      </w:tr>
      <w:tr w:rsidR="00870F5B" w:rsidRPr="003B41C0" w14:paraId="388DD932" w14:textId="77777777">
        <w:tc>
          <w:tcPr>
            <w:tcW w:w="6096" w:type="dxa"/>
            <w:vMerge w:val="restart"/>
          </w:tcPr>
          <w:p w14:paraId="6136B27F"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 xml:space="preserve">Date et hyperlien de l’évaluation à mi-parcours le cas échéant </w:t>
            </w:r>
          </w:p>
        </w:tc>
        <w:tc>
          <w:tcPr>
            <w:tcW w:w="3969" w:type="dxa"/>
          </w:tcPr>
          <w:p w14:paraId="0A6AA6CE" w14:textId="0A848EE0" w:rsidR="00870F5B" w:rsidRPr="003B41C0" w:rsidRDefault="00870F5B" w:rsidP="00870F5B">
            <w:pPr>
              <w:spacing w:after="5" w:line="271" w:lineRule="auto"/>
              <w:rPr>
                <w:rFonts w:ascii="Avenir" w:eastAsia="Avenir" w:hAnsi="Avenir" w:cs="Avenir"/>
                <w:color w:val="000000"/>
                <w:lang w:val="fr-FR"/>
              </w:rPr>
            </w:pPr>
          </w:p>
        </w:tc>
      </w:tr>
      <w:tr w:rsidR="00870F5B" w14:paraId="30CF59E7" w14:textId="77777777">
        <w:tc>
          <w:tcPr>
            <w:tcW w:w="6096" w:type="dxa"/>
            <w:vMerge/>
          </w:tcPr>
          <w:p w14:paraId="34D21B05" w14:textId="77777777" w:rsidR="00870F5B" w:rsidRPr="003B41C0" w:rsidRDefault="00870F5B" w:rsidP="00870F5B">
            <w:pPr>
              <w:widowControl w:val="0"/>
              <w:pBdr>
                <w:top w:val="nil"/>
                <w:left w:val="nil"/>
                <w:bottom w:val="nil"/>
                <w:right w:val="nil"/>
                <w:between w:val="nil"/>
              </w:pBdr>
              <w:spacing w:line="276" w:lineRule="auto"/>
              <w:ind w:left="0" w:right="0" w:firstLine="0"/>
              <w:jc w:val="left"/>
              <w:rPr>
                <w:rFonts w:ascii="Avenir" w:eastAsia="Avenir" w:hAnsi="Avenir" w:cs="Avenir"/>
                <w:color w:val="000000"/>
                <w:lang w:val="fr-FR"/>
              </w:rPr>
            </w:pPr>
          </w:p>
        </w:tc>
        <w:tc>
          <w:tcPr>
            <w:tcW w:w="3969" w:type="dxa"/>
          </w:tcPr>
          <w:p w14:paraId="7B637012" w14:textId="77777777" w:rsidR="00870F5B" w:rsidRDefault="00870F5B" w:rsidP="00870F5B">
            <w:pPr>
              <w:spacing w:after="5" w:line="271" w:lineRule="auto"/>
              <w:rPr>
                <w:rFonts w:ascii="Avenir" w:eastAsia="Avenir" w:hAnsi="Avenir" w:cs="Avenir"/>
                <w:color w:val="000000"/>
              </w:rPr>
            </w:pPr>
            <w:r>
              <w:rPr>
                <w:rFonts w:ascii="Avenir" w:eastAsia="Avenir" w:hAnsi="Avenir" w:cs="Avenir"/>
                <w:color w:val="000000"/>
              </w:rPr>
              <w:t>Insérer hyperlien si l’évaluation est publique</w:t>
            </w:r>
          </w:p>
        </w:tc>
      </w:tr>
    </w:tbl>
    <w:p w14:paraId="1DB8B408" w14:textId="77777777" w:rsidR="0024617D" w:rsidRDefault="0024617D">
      <w:pPr>
        <w:spacing w:after="5" w:line="240" w:lineRule="auto"/>
        <w:ind w:left="20" w:right="28" w:hanging="10"/>
        <w:jc w:val="both"/>
        <w:rPr>
          <w:rFonts w:ascii="Avenir" w:eastAsia="Avenir" w:hAnsi="Avenir" w:cs="Avenir"/>
          <w:color w:val="000000"/>
        </w:rPr>
      </w:pPr>
    </w:p>
    <w:p w14:paraId="51DF6AD3" w14:textId="77777777" w:rsidR="0024617D" w:rsidRDefault="00C83F85">
      <w:pPr>
        <w:rPr>
          <w:rFonts w:ascii="Avenir" w:eastAsia="Avenir" w:hAnsi="Avenir" w:cs="Avenir"/>
          <w:color w:val="000000"/>
        </w:rPr>
      </w:pPr>
      <w:r>
        <w:br w:type="page"/>
      </w:r>
    </w:p>
    <w:p w14:paraId="03120B48" w14:textId="77777777" w:rsidR="0024617D" w:rsidRDefault="00C83F85">
      <w:pPr>
        <w:pStyle w:val="Titre1"/>
        <w:numPr>
          <w:ilvl w:val="0"/>
          <w:numId w:val="1"/>
        </w:numPr>
      </w:pPr>
      <w:bookmarkStart w:id="1" w:name="_heading=h.30j0zll" w:colFirst="0" w:colLast="0"/>
      <w:bookmarkEnd w:id="1"/>
      <w:r>
        <w:lastRenderedPageBreak/>
        <w:t xml:space="preserve">Résumé des progrès réalisés par le projet </w:t>
      </w:r>
    </w:p>
    <w:p w14:paraId="66476879" w14:textId="77777777" w:rsidR="0024617D" w:rsidRDefault="0024617D">
      <w:pPr>
        <w:spacing w:after="5" w:line="240" w:lineRule="auto"/>
        <w:ind w:left="10" w:right="28"/>
        <w:jc w:val="both"/>
        <w:rPr>
          <w:rFonts w:ascii="Avenir" w:eastAsia="Avenir" w:hAnsi="Avenir" w:cs="Avenir"/>
          <w:b/>
          <w:color w:val="000000"/>
        </w:rPr>
      </w:pPr>
    </w:p>
    <w:p w14:paraId="5C7FE750" w14:textId="77777777" w:rsidR="0024617D" w:rsidRDefault="00C83F85">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Présentez de manière concise dans le tableau ci-dessous les avancées et réalisations les plus importantes de votre projet. </w:t>
      </w:r>
      <w:r>
        <w:rPr>
          <w:rFonts w:ascii="Avenir" w:eastAsia="Avenir" w:hAnsi="Avenir" w:cs="Avenir"/>
          <w:i/>
          <w:color w:val="000000"/>
          <w:sz w:val="20"/>
          <w:szCs w:val="20"/>
          <w:highlight w:val="yellow"/>
        </w:rPr>
        <w:t xml:space="preserve">Ce tableau doit </w:t>
      </w:r>
      <w:r>
        <w:rPr>
          <w:rFonts w:ascii="Avenir" w:eastAsia="Avenir" w:hAnsi="Avenir" w:cs="Avenir"/>
          <w:b/>
          <w:i/>
          <w:color w:val="000000"/>
          <w:sz w:val="20"/>
          <w:szCs w:val="20"/>
          <w:highlight w:val="yellow"/>
          <w:u w:val="single"/>
        </w:rPr>
        <w:t>mettre en évidence de manière synthétique les progrès et résultats MAJEURS</w:t>
      </w:r>
      <w:r>
        <w:rPr>
          <w:rFonts w:ascii="Avenir" w:eastAsia="Avenir" w:hAnsi="Avenir" w:cs="Avenir"/>
          <w:i/>
          <w:color w:val="000000"/>
          <w:sz w:val="20"/>
          <w:szCs w:val="20"/>
          <w:highlight w:val="yellow"/>
        </w:rPr>
        <w:t xml:space="preserve"> du projet </w:t>
      </w:r>
      <w:r>
        <w:rPr>
          <w:rFonts w:ascii="Avenir" w:eastAsia="Avenir" w:hAnsi="Avenir" w:cs="Avenir"/>
          <w:i/>
          <w:color w:val="000000"/>
          <w:sz w:val="20"/>
          <w:szCs w:val="20"/>
        </w:rPr>
        <w:t>en dégageant de manière claire et concise :</w:t>
      </w:r>
    </w:p>
    <w:p w14:paraId="31D9D47C" w14:textId="77777777" w:rsidR="0024617D" w:rsidRDefault="0024617D">
      <w:pPr>
        <w:spacing w:after="5" w:line="240" w:lineRule="auto"/>
        <w:ind w:left="10" w:right="28"/>
        <w:jc w:val="both"/>
        <w:rPr>
          <w:rFonts w:ascii="Avenir" w:eastAsia="Avenir" w:hAnsi="Avenir" w:cs="Avenir"/>
          <w:i/>
          <w:color w:val="000000"/>
          <w:sz w:val="20"/>
          <w:szCs w:val="20"/>
        </w:rPr>
      </w:pPr>
    </w:p>
    <w:p w14:paraId="0CB96C85" w14:textId="4311D361" w:rsidR="0024617D" w:rsidRDefault="00C83F85">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1) celles de la période sous-examen </w:t>
      </w:r>
      <w:r w:rsidR="003A5FCF">
        <w:rPr>
          <w:rFonts w:ascii="Avenir" w:eastAsia="Avenir" w:hAnsi="Avenir" w:cs="Avenir"/>
          <w:i/>
          <w:color w:val="000000"/>
          <w:sz w:val="20"/>
          <w:szCs w:val="20"/>
        </w:rPr>
        <w:t xml:space="preserve">ou de rapportage </w:t>
      </w:r>
      <w:r>
        <w:rPr>
          <w:rFonts w:ascii="Avenir" w:eastAsia="Avenir" w:hAnsi="Avenir" w:cs="Avenir"/>
          <w:i/>
          <w:color w:val="000000"/>
          <w:sz w:val="20"/>
          <w:szCs w:val="20"/>
        </w:rPr>
        <w:t xml:space="preserve">(semestre ou année), </w:t>
      </w:r>
    </w:p>
    <w:p w14:paraId="4084EB21" w14:textId="77777777" w:rsidR="0024617D" w:rsidRDefault="00C83F85">
      <w:pPr>
        <w:spacing w:after="5" w:line="240"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2) celles depuis le début du projet. </w:t>
      </w:r>
    </w:p>
    <w:p w14:paraId="463D2F66" w14:textId="77777777" w:rsidR="0024617D" w:rsidRDefault="0024617D">
      <w:pPr>
        <w:spacing w:after="5" w:line="240" w:lineRule="auto"/>
        <w:ind w:left="10" w:right="28"/>
        <w:jc w:val="both"/>
        <w:rPr>
          <w:rFonts w:ascii="Avenir" w:eastAsia="Avenir" w:hAnsi="Avenir" w:cs="Avenir"/>
          <w:i/>
          <w:color w:val="000000"/>
          <w:sz w:val="20"/>
          <w:szCs w:val="20"/>
        </w:rPr>
      </w:pPr>
    </w:p>
    <w:p w14:paraId="345030CD" w14:textId="77777777" w:rsidR="0024617D" w:rsidRDefault="0024617D">
      <w:pPr>
        <w:spacing w:after="5" w:line="240" w:lineRule="auto"/>
        <w:ind w:left="10" w:right="28"/>
        <w:jc w:val="both"/>
        <w:rPr>
          <w:rFonts w:ascii="Avenir" w:eastAsia="Avenir" w:hAnsi="Avenir" w:cs="Avenir"/>
          <w:i/>
          <w:color w:val="000000"/>
          <w:sz w:val="20"/>
          <w:szCs w:val="20"/>
        </w:rPr>
      </w:pPr>
    </w:p>
    <w:p w14:paraId="036CECA9" w14:textId="77777777" w:rsidR="0024617D" w:rsidRDefault="00C83F85">
      <w:pPr>
        <w:spacing w:after="5" w:line="240" w:lineRule="auto"/>
        <w:ind w:left="10" w:right="28"/>
        <w:jc w:val="both"/>
        <w:rPr>
          <w:rFonts w:ascii="Avenir" w:eastAsia="Avenir" w:hAnsi="Avenir" w:cs="Avenir"/>
          <w:i/>
          <w:color w:val="000000"/>
          <w:sz w:val="20"/>
          <w:szCs w:val="20"/>
          <w:highlight w:val="yellow"/>
        </w:rPr>
      </w:pPr>
      <w:r>
        <w:rPr>
          <w:rFonts w:ascii="Avenir" w:eastAsia="Avenir" w:hAnsi="Avenir" w:cs="Avenir"/>
          <w:i/>
          <w:color w:val="000000"/>
          <w:sz w:val="20"/>
          <w:szCs w:val="20"/>
          <w:highlight w:val="yellow"/>
        </w:rPr>
        <w:t xml:space="preserve">Si besoin, placer les livrables dans </w:t>
      </w:r>
      <w:hyperlink r:id="rId15">
        <w:r w:rsidR="0024617D">
          <w:rPr>
            <w:rFonts w:ascii="Avenir" w:eastAsia="Avenir" w:hAnsi="Avenir" w:cs="Avenir"/>
            <w:i/>
            <w:color w:val="0000FF"/>
            <w:sz w:val="20"/>
            <w:szCs w:val="20"/>
            <w:highlight w:val="yellow"/>
            <w:u w:val="single"/>
          </w:rPr>
          <w:t xml:space="preserve">l’Espace collaboratif Google Drive </w:t>
        </w:r>
        <w:proofErr w:type="spellStart"/>
        <w:r w:rsidR="0024617D">
          <w:rPr>
            <w:rFonts w:ascii="Avenir" w:eastAsia="Avenir" w:hAnsi="Avenir" w:cs="Avenir"/>
            <w:i/>
            <w:color w:val="0000FF"/>
            <w:sz w:val="20"/>
            <w:szCs w:val="20"/>
            <w:highlight w:val="yellow"/>
            <w:u w:val="single"/>
          </w:rPr>
          <w:t>CAFi</w:t>
        </w:r>
        <w:proofErr w:type="spellEnd"/>
      </w:hyperlink>
      <w:r>
        <w:rPr>
          <w:rFonts w:ascii="Avenir" w:eastAsia="Avenir" w:hAnsi="Avenir" w:cs="Avenir"/>
          <w:i/>
          <w:color w:val="000000"/>
          <w:sz w:val="20"/>
          <w:szCs w:val="20"/>
          <w:highlight w:val="yellow"/>
        </w:rPr>
        <w:t xml:space="preserve"> et fournir des hyperliens pour tous les livrables (rapports, études, documents de politique, cartes, plans </w:t>
      </w:r>
      <w:proofErr w:type="spellStart"/>
      <w:r>
        <w:rPr>
          <w:rFonts w:ascii="Avenir" w:eastAsia="Avenir" w:hAnsi="Avenir" w:cs="Avenir"/>
          <w:i/>
          <w:color w:val="000000"/>
          <w:sz w:val="20"/>
          <w:szCs w:val="20"/>
          <w:highlight w:val="yellow"/>
        </w:rPr>
        <w:t>etc</w:t>
      </w:r>
      <w:proofErr w:type="spellEnd"/>
      <w:r>
        <w:rPr>
          <w:rFonts w:ascii="Avenir" w:eastAsia="Avenir" w:hAnsi="Avenir" w:cs="Avenir"/>
          <w:i/>
          <w:color w:val="000000"/>
          <w:sz w:val="20"/>
          <w:szCs w:val="20"/>
          <w:highlight w:val="yellow"/>
        </w:rPr>
        <w:t>)  . Les livrables qui figurent dans ce tableau doivent être finalisés et non pas ceux prévus. Merci de préciser l’année de réalisation le cas échéant.</w:t>
      </w:r>
    </w:p>
    <w:p w14:paraId="04BFCE1D" w14:textId="77777777" w:rsidR="0024617D" w:rsidRDefault="0024617D">
      <w:pPr>
        <w:spacing w:after="5" w:line="240" w:lineRule="auto"/>
        <w:ind w:left="10" w:right="28"/>
        <w:jc w:val="both"/>
        <w:rPr>
          <w:rFonts w:ascii="Avenir" w:eastAsia="Avenir" w:hAnsi="Avenir" w:cs="Avenir"/>
          <w:i/>
          <w:color w:val="000000"/>
          <w:sz w:val="20"/>
          <w:szCs w:val="20"/>
        </w:rPr>
      </w:pPr>
    </w:p>
    <w:p w14:paraId="4D52E349" w14:textId="77777777" w:rsidR="0024617D" w:rsidRDefault="0024617D">
      <w:pPr>
        <w:spacing w:after="5" w:line="240" w:lineRule="auto"/>
        <w:ind w:left="10" w:right="28"/>
        <w:jc w:val="both"/>
        <w:rPr>
          <w:rFonts w:ascii="Avenir" w:eastAsia="Avenir" w:hAnsi="Avenir" w:cs="Avenir"/>
          <w:i/>
          <w:color w:val="000000"/>
          <w:sz w:val="20"/>
          <w:szCs w:val="20"/>
        </w:rPr>
      </w:pPr>
    </w:p>
    <w:tbl>
      <w:tblPr>
        <w:tblStyle w:val="affff3"/>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378"/>
        <w:gridCol w:w="4376"/>
      </w:tblGrid>
      <w:tr w:rsidR="0024617D" w14:paraId="3DE85142" w14:textId="77777777">
        <w:trPr>
          <w:tblHeader/>
          <w:jc w:val="center"/>
        </w:trPr>
        <w:tc>
          <w:tcPr>
            <w:tcW w:w="4378" w:type="dxa"/>
            <w:shd w:val="clear" w:color="auto" w:fill="5B9BD5"/>
            <w:vAlign w:val="center"/>
          </w:tcPr>
          <w:p w14:paraId="7FE63C8F" w14:textId="326A29C4" w:rsidR="0024617D" w:rsidRDefault="00C83F85">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Progrès ou résultats obtenus au cours d</w:t>
            </w:r>
            <w:r>
              <w:rPr>
                <w:rFonts w:ascii="Avenir" w:eastAsia="Avenir" w:hAnsi="Avenir" w:cs="Avenir"/>
                <w:b/>
                <w:sz w:val="18"/>
                <w:szCs w:val="18"/>
              </w:rPr>
              <w:t xml:space="preserve">e </w:t>
            </w:r>
            <w:r w:rsidR="003A5FCF">
              <w:rPr>
                <w:rFonts w:ascii="Avenir" w:eastAsia="Avenir" w:hAnsi="Avenir" w:cs="Avenir"/>
                <w:b/>
                <w:sz w:val="18"/>
                <w:szCs w:val="18"/>
              </w:rPr>
              <w:t>la période de rapportage (semestre ou année)</w:t>
            </w:r>
          </w:p>
        </w:tc>
        <w:tc>
          <w:tcPr>
            <w:tcW w:w="4376" w:type="dxa"/>
            <w:shd w:val="clear" w:color="auto" w:fill="5B9BD5"/>
            <w:vAlign w:val="center"/>
          </w:tcPr>
          <w:p w14:paraId="3EAE405F" w14:textId="77777777" w:rsidR="0024617D" w:rsidRDefault="00C83F85">
            <w:pPr>
              <w:spacing w:after="5" w:line="271" w:lineRule="auto"/>
              <w:jc w:val="center"/>
              <w:rPr>
                <w:rFonts w:ascii="Avenir" w:eastAsia="Avenir" w:hAnsi="Avenir" w:cs="Avenir"/>
                <w:b/>
                <w:color w:val="000000"/>
                <w:sz w:val="18"/>
                <w:szCs w:val="18"/>
              </w:rPr>
            </w:pPr>
            <w:r>
              <w:rPr>
                <w:rFonts w:ascii="Avenir" w:eastAsia="Avenir" w:hAnsi="Avenir" w:cs="Avenir"/>
                <w:b/>
                <w:color w:val="000000"/>
                <w:sz w:val="18"/>
                <w:szCs w:val="18"/>
              </w:rPr>
              <w:t>Résultats obtenus de manière cumulative depuis le d</w:t>
            </w:r>
            <w:r>
              <w:rPr>
                <w:rFonts w:ascii="Avenir" w:eastAsia="Avenir" w:hAnsi="Avenir" w:cs="Avenir"/>
                <w:b/>
                <w:sz w:val="18"/>
                <w:szCs w:val="18"/>
              </w:rPr>
              <w:t>ébut du projet</w:t>
            </w:r>
          </w:p>
        </w:tc>
      </w:tr>
      <w:tr w:rsidR="0024617D" w14:paraId="5D72AAF9" w14:textId="77777777">
        <w:trPr>
          <w:jc w:val="center"/>
        </w:trPr>
        <w:tc>
          <w:tcPr>
            <w:tcW w:w="8754" w:type="dxa"/>
            <w:gridSpan w:val="2"/>
            <w:shd w:val="clear" w:color="auto" w:fill="E7E6E6"/>
            <w:vAlign w:val="center"/>
          </w:tcPr>
          <w:p w14:paraId="1482152A" w14:textId="6CE90D3D" w:rsidR="0024617D" w:rsidRPr="007360FD" w:rsidRDefault="00C03883" w:rsidP="007360FD">
            <w:pPr>
              <w:spacing w:after="5" w:line="271" w:lineRule="auto"/>
              <w:jc w:val="left"/>
              <w:rPr>
                <w:rFonts w:ascii="Avenir" w:eastAsia="Avenir" w:hAnsi="Avenir" w:cs="Avenir"/>
                <w:b/>
                <w:color w:val="00B050"/>
                <w:sz w:val="16"/>
                <w:szCs w:val="16"/>
              </w:rPr>
            </w:pPr>
            <w:r w:rsidRPr="007360FD">
              <w:rPr>
                <w:rFonts w:ascii="Avenir" w:eastAsia="Avenir" w:hAnsi="Avenir" w:cs="Avenir"/>
                <w:b/>
                <w:color w:val="00B050"/>
                <w:sz w:val="16"/>
                <w:szCs w:val="16"/>
              </w:rPr>
              <w:t xml:space="preserve">Produit </w:t>
            </w:r>
            <w:r w:rsidR="00C83F85" w:rsidRPr="007360FD">
              <w:rPr>
                <w:rFonts w:ascii="Avenir" w:eastAsia="Avenir" w:hAnsi="Avenir" w:cs="Avenir"/>
                <w:b/>
                <w:color w:val="00B050"/>
                <w:sz w:val="16"/>
                <w:szCs w:val="16"/>
              </w:rPr>
              <w:t xml:space="preserve"> 1 :</w:t>
            </w:r>
            <w:r w:rsidRPr="007360FD">
              <w:rPr>
                <w:rFonts w:ascii="Avenir" w:eastAsia="Avenir" w:hAnsi="Avenir" w:cs="Avenir"/>
                <w:b/>
                <w:color w:val="00B050"/>
                <w:sz w:val="16"/>
                <w:szCs w:val="16"/>
              </w:rPr>
              <w:t xml:space="preserve"> </w:t>
            </w:r>
            <w:r w:rsidRPr="007360FD">
              <w:rPr>
                <w:color w:val="00B050"/>
              </w:rPr>
              <w:t xml:space="preserve"> </w:t>
            </w:r>
            <w:r w:rsidRPr="007360FD">
              <w:rPr>
                <w:rFonts w:ascii="Avenir" w:eastAsia="Avenir" w:hAnsi="Avenir" w:cs="Avenir"/>
                <w:b/>
                <w:color w:val="00B050"/>
                <w:sz w:val="16"/>
                <w:szCs w:val="16"/>
              </w:rPr>
              <w:t>Le cadre de gouvernance pour la mise en œuvre de la CDN est établi</w:t>
            </w:r>
          </w:p>
        </w:tc>
      </w:tr>
      <w:tr w:rsidR="0024617D" w14:paraId="4B47CF15" w14:textId="77777777">
        <w:trPr>
          <w:jc w:val="center"/>
        </w:trPr>
        <w:tc>
          <w:tcPr>
            <w:tcW w:w="8754" w:type="dxa"/>
            <w:gridSpan w:val="2"/>
            <w:shd w:val="clear" w:color="auto" w:fill="E7E6E6"/>
            <w:vAlign w:val="center"/>
          </w:tcPr>
          <w:p w14:paraId="1315ED93" w14:textId="43ADDF9C" w:rsidR="0024617D" w:rsidRDefault="00C83F85">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1</w:t>
            </w:r>
            <w:r>
              <w:rPr>
                <w:rFonts w:ascii="Avenir" w:eastAsia="Avenir" w:hAnsi="Avenir" w:cs="Avenir"/>
                <w:b/>
                <w:color w:val="000000"/>
                <w:sz w:val="16"/>
                <w:szCs w:val="16"/>
                <w:vertAlign w:val="superscript"/>
              </w:rPr>
              <w:t>er</w:t>
            </w:r>
            <w:r>
              <w:rPr>
                <w:rFonts w:ascii="Avenir" w:eastAsia="Avenir" w:hAnsi="Avenir" w:cs="Avenir"/>
                <w:b/>
                <w:color w:val="000000"/>
                <w:sz w:val="16"/>
                <w:szCs w:val="16"/>
              </w:rPr>
              <w:t xml:space="preserve"> indicateur </w:t>
            </w:r>
          </w:p>
        </w:tc>
      </w:tr>
      <w:tr w:rsidR="0024617D" w14:paraId="7CB27F54" w14:textId="77777777" w:rsidTr="007360FD">
        <w:trPr>
          <w:trHeight w:val="683"/>
          <w:jc w:val="center"/>
        </w:trPr>
        <w:tc>
          <w:tcPr>
            <w:tcW w:w="4378" w:type="dxa"/>
            <w:vAlign w:val="center"/>
          </w:tcPr>
          <w:p w14:paraId="58A1F8C6" w14:textId="4F910F5B" w:rsidR="0024617D" w:rsidRDefault="00C03883">
            <w:pPr>
              <w:spacing w:after="5" w:line="271" w:lineRule="auto"/>
              <w:rPr>
                <w:rFonts w:ascii="Avenir" w:eastAsia="Avenir" w:hAnsi="Avenir" w:cs="Avenir"/>
                <w:b/>
                <w:color w:val="000000"/>
                <w:sz w:val="16"/>
                <w:szCs w:val="16"/>
              </w:rPr>
            </w:pPr>
            <w:r w:rsidRPr="007360FD">
              <w:rPr>
                <w:rFonts w:ascii="Avenir" w:eastAsia="Avenir" w:hAnsi="Avenir" w:cs="Avenir"/>
                <w:b/>
                <w:color w:val="00B050"/>
                <w:sz w:val="16"/>
                <w:szCs w:val="16"/>
              </w:rPr>
              <w:t>Texte juridique portant création du Conseil national environnement et DD élaboré</w:t>
            </w:r>
            <w:r w:rsidR="002416EA">
              <w:rPr>
                <w:rFonts w:ascii="Avenir" w:eastAsia="Avenir" w:hAnsi="Avenir" w:cs="Avenir"/>
                <w:b/>
                <w:color w:val="00B050"/>
                <w:sz w:val="16"/>
                <w:szCs w:val="16"/>
              </w:rPr>
              <w:t xml:space="preserve">  </w:t>
            </w:r>
            <w:r w:rsidR="00BF064A">
              <w:rPr>
                <w:rFonts w:ascii="Avenir" w:eastAsia="Avenir" w:hAnsi="Avenir" w:cs="Avenir"/>
                <w:b/>
                <w:color w:val="00B050"/>
                <w:sz w:val="16"/>
                <w:szCs w:val="16"/>
              </w:rPr>
              <w:t xml:space="preserve">et transmis au Ministère de l’Environnement, Développement Durable et Nouvelle Economie du Climat et en attente de validation  par le </w:t>
            </w:r>
            <w:proofErr w:type="spellStart"/>
            <w:r w:rsidR="00BF064A">
              <w:rPr>
                <w:rFonts w:ascii="Avenir" w:eastAsia="Avenir" w:hAnsi="Avenir" w:cs="Avenir"/>
                <w:b/>
                <w:color w:val="00B050"/>
                <w:sz w:val="16"/>
                <w:szCs w:val="16"/>
              </w:rPr>
              <w:t>Gouvezrnement</w:t>
            </w:r>
            <w:proofErr w:type="spellEnd"/>
          </w:p>
        </w:tc>
        <w:tc>
          <w:tcPr>
            <w:tcW w:w="4376" w:type="dxa"/>
            <w:vAlign w:val="center"/>
          </w:tcPr>
          <w:p w14:paraId="58D19E4B" w14:textId="77777777" w:rsidR="0024617D" w:rsidRDefault="0024617D">
            <w:pPr>
              <w:spacing w:after="5" w:line="271" w:lineRule="auto"/>
              <w:rPr>
                <w:rFonts w:ascii="Avenir" w:eastAsia="Avenir" w:hAnsi="Avenir" w:cs="Avenir"/>
                <w:b/>
                <w:color w:val="000000"/>
                <w:sz w:val="16"/>
                <w:szCs w:val="16"/>
              </w:rPr>
            </w:pPr>
          </w:p>
        </w:tc>
      </w:tr>
      <w:tr w:rsidR="0024617D" w14:paraId="31FC69DE" w14:textId="77777777">
        <w:trPr>
          <w:jc w:val="center"/>
        </w:trPr>
        <w:tc>
          <w:tcPr>
            <w:tcW w:w="8754" w:type="dxa"/>
            <w:gridSpan w:val="2"/>
            <w:shd w:val="clear" w:color="auto" w:fill="D9D9D9"/>
            <w:vAlign w:val="center"/>
          </w:tcPr>
          <w:p w14:paraId="66CBC2C8" w14:textId="1E620665" w:rsidR="0024617D" w:rsidRDefault="00C83F85">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 xml:space="preserve">2ème indicateur </w:t>
            </w:r>
          </w:p>
        </w:tc>
      </w:tr>
      <w:tr w:rsidR="0024617D" w14:paraId="06047DFB" w14:textId="77777777">
        <w:trPr>
          <w:jc w:val="center"/>
        </w:trPr>
        <w:tc>
          <w:tcPr>
            <w:tcW w:w="4378" w:type="dxa"/>
            <w:vAlign w:val="center"/>
          </w:tcPr>
          <w:p w14:paraId="3B76431D" w14:textId="4DD7EFDC" w:rsidR="0024617D" w:rsidRDefault="00C03883">
            <w:pPr>
              <w:spacing w:after="5" w:line="271" w:lineRule="auto"/>
              <w:rPr>
                <w:rFonts w:ascii="Avenir" w:eastAsia="Avenir" w:hAnsi="Avenir" w:cs="Avenir"/>
                <w:b/>
                <w:color w:val="000000"/>
                <w:sz w:val="16"/>
                <w:szCs w:val="16"/>
              </w:rPr>
            </w:pPr>
            <w:r w:rsidRPr="007360FD">
              <w:rPr>
                <w:rFonts w:ascii="Avenir" w:eastAsia="Avenir" w:hAnsi="Avenir" w:cs="Avenir"/>
                <w:b/>
                <w:color w:val="00B050"/>
                <w:sz w:val="16"/>
                <w:szCs w:val="16"/>
              </w:rPr>
              <w:t>Texte juridique portant création de la Cellule technique d'appui à la mise en oeuvre de la CDN</w:t>
            </w:r>
            <w:r w:rsidR="00024686">
              <w:rPr>
                <w:rFonts w:ascii="Avenir" w:eastAsia="Avenir" w:hAnsi="Avenir" w:cs="Avenir"/>
                <w:b/>
                <w:color w:val="00B050"/>
                <w:sz w:val="16"/>
                <w:szCs w:val="16"/>
              </w:rPr>
              <w:t xml:space="preserve"> et  transmis au Ministère de l’Environnement, Développement Durable et Nouvelle Economie du Climat et en attente de la signature de l’arrêté.</w:t>
            </w:r>
          </w:p>
        </w:tc>
        <w:tc>
          <w:tcPr>
            <w:tcW w:w="4376" w:type="dxa"/>
            <w:vAlign w:val="center"/>
          </w:tcPr>
          <w:p w14:paraId="42F984BB" w14:textId="77777777" w:rsidR="0024617D" w:rsidRDefault="0024617D">
            <w:pPr>
              <w:spacing w:after="5" w:line="271" w:lineRule="auto"/>
              <w:rPr>
                <w:rFonts w:ascii="Avenir" w:eastAsia="Avenir" w:hAnsi="Avenir" w:cs="Avenir"/>
                <w:b/>
                <w:color w:val="000000"/>
                <w:sz w:val="16"/>
                <w:szCs w:val="16"/>
              </w:rPr>
            </w:pPr>
          </w:p>
          <w:p w14:paraId="7965C190" w14:textId="77777777" w:rsidR="0024617D" w:rsidRDefault="0024617D">
            <w:pPr>
              <w:spacing w:after="5" w:line="271" w:lineRule="auto"/>
              <w:rPr>
                <w:rFonts w:ascii="Avenir" w:eastAsia="Avenir" w:hAnsi="Avenir" w:cs="Avenir"/>
                <w:b/>
                <w:color w:val="000000"/>
                <w:sz w:val="16"/>
                <w:szCs w:val="16"/>
              </w:rPr>
            </w:pPr>
          </w:p>
          <w:p w14:paraId="4FBFA407" w14:textId="77777777" w:rsidR="0024617D" w:rsidRDefault="0024617D">
            <w:pPr>
              <w:spacing w:after="5" w:line="271" w:lineRule="auto"/>
              <w:rPr>
                <w:rFonts w:ascii="Avenir" w:eastAsia="Avenir" w:hAnsi="Avenir" w:cs="Avenir"/>
                <w:b/>
                <w:color w:val="000000"/>
                <w:sz w:val="16"/>
                <w:szCs w:val="16"/>
              </w:rPr>
            </w:pPr>
          </w:p>
        </w:tc>
      </w:tr>
      <w:tr w:rsidR="00C03883" w14:paraId="7865C27C" w14:textId="77777777" w:rsidTr="009924E6">
        <w:trPr>
          <w:jc w:val="center"/>
        </w:trPr>
        <w:tc>
          <w:tcPr>
            <w:tcW w:w="8754" w:type="dxa"/>
            <w:gridSpan w:val="2"/>
            <w:vAlign w:val="center"/>
          </w:tcPr>
          <w:p w14:paraId="157303CE" w14:textId="7781EC05" w:rsidR="00C03883" w:rsidRDefault="00C03883" w:rsidP="007360FD">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3ème indicateur</w:t>
            </w:r>
          </w:p>
        </w:tc>
      </w:tr>
      <w:tr w:rsidR="00C03883" w14:paraId="3D8F0E1C" w14:textId="77777777">
        <w:trPr>
          <w:jc w:val="center"/>
        </w:trPr>
        <w:tc>
          <w:tcPr>
            <w:tcW w:w="4378" w:type="dxa"/>
            <w:vAlign w:val="center"/>
          </w:tcPr>
          <w:p w14:paraId="72E30847" w14:textId="1CA57111" w:rsidR="00C03883" w:rsidRPr="007360FD" w:rsidRDefault="000D695D">
            <w:pPr>
              <w:spacing w:after="5" w:line="271" w:lineRule="auto"/>
              <w:rPr>
                <w:rFonts w:ascii="Avenir" w:eastAsia="Avenir" w:hAnsi="Avenir" w:cs="Avenir"/>
                <w:bCs/>
                <w:color w:val="000000"/>
                <w:sz w:val="16"/>
                <w:szCs w:val="16"/>
              </w:rPr>
            </w:pPr>
            <w:r w:rsidRPr="007360FD">
              <w:rPr>
                <w:rFonts w:ascii="Avenir" w:eastAsia="Avenir" w:hAnsi="Avenir" w:cs="Avenir"/>
                <w:bCs/>
                <w:color w:val="00B050"/>
                <w:sz w:val="16"/>
                <w:szCs w:val="16"/>
              </w:rPr>
              <w:t>Au moins six réunions organisées dans le cadre du processus de la formulation de la CDN 3.0</w:t>
            </w:r>
            <w:r w:rsidR="00F31788">
              <w:rPr>
                <w:rFonts w:ascii="Avenir" w:eastAsia="Avenir" w:hAnsi="Avenir" w:cs="Avenir"/>
                <w:bCs/>
                <w:color w:val="00B050"/>
                <w:sz w:val="16"/>
                <w:szCs w:val="16"/>
              </w:rPr>
              <w:t xml:space="preserve"> consacrées, notamment à l’établissement du bilan de la mise en œuvre de la CDN 2.0 et </w:t>
            </w:r>
            <w:r w:rsidR="00EF3425">
              <w:rPr>
                <w:rFonts w:ascii="Avenir" w:eastAsia="Avenir" w:hAnsi="Avenir" w:cs="Avenir"/>
                <w:bCs/>
                <w:color w:val="00B050"/>
                <w:sz w:val="16"/>
                <w:szCs w:val="16"/>
              </w:rPr>
              <w:t>l’analyse du profil des émissions pour la période allant de 2016 à 2023</w:t>
            </w:r>
          </w:p>
        </w:tc>
        <w:tc>
          <w:tcPr>
            <w:tcW w:w="4376" w:type="dxa"/>
            <w:vAlign w:val="center"/>
          </w:tcPr>
          <w:p w14:paraId="0AC1881A" w14:textId="77777777" w:rsidR="00C03883" w:rsidRDefault="00C03883">
            <w:pPr>
              <w:spacing w:after="5" w:line="271" w:lineRule="auto"/>
              <w:rPr>
                <w:rFonts w:ascii="Avenir" w:eastAsia="Avenir" w:hAnsi="Avenir" w:cs="Avenir"/>
                <w:b/>
                <w:color w:val="000000"/>
                <w:sz w:val="16"/>
                <w:szCs w:val="16"/>
              </w:rPr>
            </w:pPr>
          </w:p>
        </w:tc>
      </w:tr>
      <w:tr w:rsidR="0024617D" w14:paraId="4404D892" w14:textId="77777777">
        <w:trPr>
          <w:jc w:val="center"/>
        </w:trPr>
        <w:tc>
          <w:tcPr>
            <w:tcW w:w="8754" w:type="dxa"/>
            <w:gridSpan w:val="2"/>
            <w:shd w:val="clear" w:color="auto" w:fill="E7E6E6"/>
            <w:vAlign w:val="center"/>
          </w:tcPr>
          <w:p w14:paraId="7561CD10" w14:textId="129E68E1" w:rsidR="0024617D" w:rsidRDefault="000D695D" w:rsidP="007360FD">
            <w:pPr>
              <w:spacing w:after="5" w:line="271" w:lineRule="auto"/>
              <w:jc w:val="left"/>
              <w:rPr>
                <w:rFonts w:ascii="Avenir" w:eastAsia="Avenir" w:hAnsi="Avenir" w:cs="Avenir"/>
                <w:b/>
                <w:color w:val="000000"/>
                <w:sz w:val="16"/>
                <w:szCs w:val="16"/>
              </w:rPr>
            </w:pPr>
            <w:r w:rsidRPr="007360FD">
              <w:rPr>
                <w:rFonts w:ascii="Avenir" w:eastAsia="Avenir" w:hAnsi="Avenir" w:cs="Avenir"/>
                <w:b/>
                <w:color w:val="00B050"/>
                <w:sz w:val="16"/>
                <w:szCs w:val="16"/>
              </w:rPr>
              <w:t xml:space="preserve">Produit </w:t>
            </w:r>
            <w:r w:rsidR="00C83F85" w:rsidRPr="007360FD">
              <w:rPr>
                <w:rFonts w:ascii="Avenir" w:eastAsia="Avenir" w:hAnsi="Avenir" w:cs="Avenir"/>
                <w:b/>
                <w:color w:val="00B050"/>
                <w:sz w:val="16"/>
                <w:szCs w:val="16"/>
              </w:rPr>
              <w:t xml:space="preserve">2 : </w:t>
            </w:r>
            <w:r w:rsidRPr="007360FD">
              <w:rPr>
                <w:rFonts w:ascii="Avenir" w:eastAsia="Avenir" w:hAnsi="Avenir" w:cs="Avenir"/>
                <w:b/>
                <w:color w:val="00B050"/>
                <w:sz w:val="16"/>
                <w:szCs w:val="16"/>
              </w:rPr>
              <w:t>Le cadre de gouvernance pour le déploiement des marchés du carbone est renforcé</w:t>
            </w:r>
          </w:p>
        </w:tc>
      </w:tr>
      <w:tr w:rsidR="0024617D" w14:paraId="42A4E84A" w14:textId="77777777">
        <w:trPr>
          <w:jc w:val="center"/>
        </w:trPr>
        <w:tc>
          <w:tcPr>
            <w:tcW w:w="8754" w:type="dxa"/>
            <w:gridSpan w:val="2"/>
            <w:shd w:val="clear" w:color="auto" w:fill="E7E6E6"/>
            <w:vAlign w:val="center"/>
          </w:tcPr>
          <w:p w14:paraId="08F53953" w14:textId="622A33D0" w:rsidR="0024617D" w:rsidRDefault="00C83F85">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 xml:space="preserve">Indicateur </w:t>
            </w:r>
          </w:p>
        </w:tc>
      </w:tr>
      <w:tr w:rsidR="0024617D" w14:paraId="7184E03F" w14:textId="77777777" w:rsidTr="007360FD">
        <w:trPr>
          <w:trHeight w:val="623"/>
          <w:jc w:val="center"/>
        </w:trPr>
        <w:tc>
          <w:tcPr>
            <w:tcW w:w="4378" w:type="dxa"/>
            <w:vAlign w:val="center"/>
          </w:tcPr>
          <w:p w14:paraId="4201C542" w14:textId="172DDB22" w:rsidR="0024617D" w:rsidRDefault="000D695D">
            <w:pPr>
              <w:spacing w:after="5" w:line="271" w:lineRule="auto"/>
              <w:rPr>
                <w:rFonts w:ascii="Avenir" w:eastAsia="Avenir" w:hAnsi="Avenir" w:cs="Avenir"/>
                <w:b/>
                <w:color w:val="000000"/>
                <w:sz w:val="16"/>
                <w:szCs w:val="16"/>
              </w:rPr>
            </w:pPr>
            <w:r w:rsidRPr="007360FD">
              <w:rPr>
                <w:rFonts w:ascii="Avenir" w:eastAsia="Avenir" w:hAnsi="Avenir" w:cs="Avenir"/>
                <w:b/>
                <w:color w:val="00B050"/>
                <w:sz w:val="16"/>
                <w:szCs w:val="16"/>
              </w:rPr>
              <w:t xml:space="preserve">Existence d’une </w:t>
            </w:r>
            <w:r w:rsidR="007A6048" w:rsidRPr="007A6048">
              <w:rPr>
                <w:rFonts w:ascii="Avenir" w:eastAsia="Avenir" w:hAnsi="Avenir" w:cs="Avenir"/>
                <w:b/>
                <w:color w:val="00B050"/>
                <w:sz w:val="16"/>
                <w:szCs w:val="16"/>
              </w:rPr>
              <w:t>règlementation</w:t>
            </w:r>
            <w:r w:rsidRPr="007360FD">
              <w:rPr>
                <w:rFonts w:ascii="Avenir" w:eastAsia="Avenir" w:hAnsi="Avenir" w:cs="Avenir"/>
                <w:b/>
                <w:color w:val="00B050"/>
                <w:sz w:val="16"/>
                <w:szCs w:val="16"/>
              </w:rPr>
              <w:t xml:space="preserve"> nationale sur les marchés du carbone (Consultant recruté et notre de cadrage </w:t>
            </w:r>
            <w:r w:rsidR="007A6048" w:rsidRPr="007A6048">
              <w:rPr>
                <w:rFonts w:ascii="Avenir" w:eastAsia="Avenir" w:hAnsi="Avenir" w:cs="Avenir"/>
                <w:b/>
                <w:color w:val="00B050"/>
                <w:sz w:val="16"/>
                <w:szCs w:val="16"/>
              </w:rPr>
              <w:t>méthodologique</w:t>
            </w:r>
            <w:r w:rsidRPr="007360FD">
              <w:rPr>
                <w:rFonts w:ascii="Avenir" w:eastAsia="Avenir" w:hAnsi="Avenir" w:cs="Avenir"/>
                <w:b/>
                <w:color w:val="00B050"/>
                <w:sz w:val="16"/>
                <w:szCs w:val="16"/>
              </w:rPr>
              <w:t xml:space="preserve"> </w:t>
            </w:r>
            <w:r w:rsidR="00EF3425">
              <w:rPr>
                <w:rFonts w:ascii="Avenir" w:eastAsia="Avenir" w:hAnsi="Avenir" w:cs="Avenir"/>
                <w:b/>
                <w:color w:val="00B050"/>
                <w:sz w:val="16"/>
                <w:szCs w:val="16"/>
              </w:rPr>
              <w:t xml:space="preserve">produit et </w:t>
            </w:r>
            <w:r w:rsidR="008B7F35">
              <w:rPr>
                <w:rFonts w:ascii="Avenir" w:eastAsia="Avenir" w:hAnsi="Avenir" w:cs="Avenir"/>
                <w:b/>
                <w:color w:val="00B050"/>
                <w:sz w:val="16"/>
                <w:szCs w:val="16"/>
              </w:rPr>
              <w:t>travail déjà amorcé.</w:t>
            </w:r>
          </w:p>
        </w:tc>
        <w:tc>
          <w:tcPr>
            <w:tcW w:w="4376" w:type="dxa"/>
            <w:vAlign w:val="center"/>
          </w:tcPr>
          <w:p w14:paraId="58F95D80" w14:textId="77777777" w:rsidR="0024617D" w:rsidRDefault="0024617D">
            <w:pPr>
              <w:spacing w:after="5" w:line="271" w:lineRule="auto"/>
              <w:ind w:left="0" w:firstLine="0"/>
              <w:rPr>
                <w:rFonts w:ascii="Avenir" w:eastAsia="Avenir" w:hAnsi="Avenir" w:cs="Avenir"/>
                <w:b/>
                <w:color w:val="000000"/>
                <w:sz w:val="16"/>
                <w:szCs w:val="16"/>
              </w:rPr>
            </w:pPr>
          </w:p>
        </w:tc>
      </w:tr>
      <w:tr w:rsidR="000D695D" w14:paraId="512207E1" w14:textId="77777777">
        <w:trPr>
          <w:jc w:val="center"/>
        </w:trPr>
        <w:tc>
          <w:tcPr>
            <w:tcW w:w="4378" w:type="dxa"/>
            <w:vAlign w:val="center"/>
          </w:tcPr>
          <w:p w14:paraId="272B637E" w14:textId="5B3F9650" w:rsidR="000D695D" w:rsidRPr="007360FD" w:rsidRDefault="000D695D">
            <w:pPr>
              <w:spacing w:after="5" w:line="271" w:lineRule="auto"/>
              <w:rPr>
                <w:rFonts w:ascii="Avenir" w:eastAsia="Avenir" w:hAnsi="Avenir" w:cs="Avenir"/>
                <w:bCs/>
                <w:color w:val="00B050"/>
                <w:sz w:val="16"/>
                <w:szCs w:val="16"/>
              </w:rPr>
            </w:pPr>
            <w:r w:rsidRPr="007360FD">
              <w:rPr>
                <w:rFonts w:ascii="Avenir" w:eastAsia="Avenir" w:hAnsi="Avenir" w:cs="Avenir"/>
                <w:bCs/>
                <w:color w:val="00B050"/>
                <w:sz w:val="16"/>
                <w:szCs w:val="16"/>
              </w:rPr>
              <w:t>Infrastructures du marché de carbone en place (Travaux en cours pour la conception et l’opérationnalisation du Registre national et d’établissement du mécanisme de partage des bénéfices carbone et de celui des plaintes et recours)</w:t>
            </w:r>
          </w:p>
        </w:tc>
        <w:tc>
          <w:tcPr>
            <w:tcW w:w="4376" w:type="dxa"/>
            <w:vAlign w:val="center"/>
          </w:tcPr>
          <w:p w14:paraId="4694AF9E" w14:textId="77777777" w:rsidR="000D695D" w:rsidRDefault="000D695D">
            <w:pPr>
              <w:spacing w:after="5" w:line="271" w:lineRule="auto"/>
              <w:rPr>
                <w:rFonts w:ascii="Avenir" w:eastAsia="Avenir" w:hAnsi="Avenir" w:cs="Avenir"/>
                <w:b/>
                <w:color w:val="000000"/>
                <w:sz w:val="16"/>
                <w:szCs w:val="16"/>
              </w:rPr>
            </w:pPr>
          </w:p>
        </w:tc>
      </w:tr>
      <w:tr w:rsidR="00311F33" w14:paraId="663E126B" w14:textId="77777777">
        <w:trPr>
          <w:jc w:val="center"/>
        </w:trPr>
        <w:tc>
          <w:tcPr>
            <w:tcW w:w="4378" w:type="dxa"/>
            <w:vAlign w:val="center"/>
          </w:tcPr>
          <w:p w14:paraId="54FC3C68" w14:textId="70ADA8D2" w:rsidR="00311F33" w:rsidRPr="007360FD" w:rsidRDefault="00311F33">
            <w:pPr>
              <w:spacing w:after="5" w:line="271" w:lineRule="auto"/>
              <w:rPr>
                <w:rFonts w:ascii="Avenir" w:eastAsia="Avenir" w:hAnsi="Avenir" w:cs="Avenir"/>
                <w:bCs/>
                <w:color w:val="00B050"/>
                <w:sz w:val="16"/>
                <w:szCs w:val="16"/>
              </w:rPr>
            </w:pPr>
            <w:r w:rsidRPr="007360FD">
              <w:rPr>
                <w:rFonts w:ascii="Avenir" w:eastAsia="Avenir" w:hAnsi="Avenir" w:cs="Avenir"/>
                <w:bCs/>
                <w:color w:val="00B050"/>
                <w:sz w:val="16"/>
                <w:szCs w:val="16"/>
              </w:rPr>
              <w:t xml:space="preserve">Existence d’une approche juridictionnelle sur la REDD+ (travaux en cours, </w:t>
            </w:r>
            <w:proofErr w:type="spellStart"/>
            <w:r w:rsidRPr="007360FD">
              <w:rPr>
                <w:rFonts w:ascii="Avenir" w:eastAsia="Avenir" w:hAnsi="Avenir" w:cs="Avenir"/>
                <w:bCs/>
                <w:color w:val="00B050"/>
                <w:sz w:val="16"/>
                <w:szCs w:val="16"/>
              </w:rPr>
              <w:t>cfr</w:t>
            </w:r>
            <w:proofErr w:type="spellEnd"/>
            <w:r w:rsidRPr="007360FD">
              <w:rPr>
                <w:rFonts w:ascii="Avenir" w:eastAsia="Avenir" w:hAnsi="Avenir" w:cs="Avenir"/>
                <w:bCs/>
                <w:color w:val="00B050"/>
                <w:sz w:val="16"/>
                <w:szCs w:val="16"/>
              </w:rPr>
              <w:t xml:space="preserve"> note de cadrage </w:t>
            </w:r>
            <w:r w:rsidR="007A6048" w:rsidRPr="007360FD">
              <w:rPr>
                <w:rFonts w:ascii="Avenir" w:eastAsia="Avenir" w:hAnsi="Avenir" w:cs="Avenir"/>
                <w:bCs/>
                <w:color w:val="00B050"/>
                <w:sz w:val="16"/>
                <w:szCs w:val="16"/>
              </w:rPr>
              <w:t>méthodologique</w:t>
            </w:r>
            <w:r w:rsidRPr="007360FD">
              <w:rPr>
                <w:rFonts w:ascii="Avenir" w:eastAsia="Avenir" w:hAnsi="Avenir" w:cs="Avenir"/>
                <w:bCs/>
                <w:color w:val="00B050"/>
                <w:sz w:val="16"/>
                <w:szCs w:val="16"/>
              </w:rPr>
              <w:t xml:space="preserve"> du consultant)</w:t>
            </w:r>
          </w:p>
        </w:tc>
        <w:tc>
          <w:tcPr>
            <w:tcW w:w="4376" w:type="dxa"/>
            <w:vAlign w:val="center"/>
          </w:tcPr>
          <w:p w14:paraId="6BA64F53" w14:textId="77777777" w:rsidR="00311F33" w:rsidRDefault="00311F33">
            <w:pPr>
              <w:spacing w:after="5" w:line="271" w:lineRule="auto"/>
              <w:rPr>
                <w:rFonts w:ascii="Avenir" w:eastAsia="Avenir" w:hAnsi="Avenir" w:cs="Avenir"/>
                <w:b/>
                <w:color w:val="000000"/>
                <w:sz w:val="16"/>
                <w:szCs w:val="16"/>
              </w:rPr>
            </w:pPr>
          </w:p>
        </w:tc>
      </w:tr>
      <w:tr w:rsidR="001F0234" w14:paraId="415447B0" w14:textId="77777777">
        <w:trPr>
          <w:jc w:val="center"/>
        </w:trPr>
        <w:tc>
          <w:tcPr>
            <w:tcW w:w="4378" w:type="dxa"/>
            <w:vAlign w:val="center"/>
          </w:tcPr>
          <w:p w14:paraId="398C11CF" w14:textId="48F388DD" w:rsidR="001F0234" w:rsidRPr="007360FD" w:rsidRDefault="009E564F">
            <w:pPr>
              <w:spacing w:after="5" w:line="271" w:lineRule="auto"/>
              <w:rPr>
                <w:rFonts w:ascii="Avenir" w:eastAsia="Avenir" w:hAnsi="Avenir" w:cs="Avenir"/>
                <w:bCs/>
                <w:color w:val="00B050"/>
                <w:sz w:val="16"/>
                <w:szCs w:val="16"/>
              </w:rPr>
            </w:pPr>
            <w:r>
              <w:rPr>
                <w:rFonts w:ascii="Avenir" w:eastAsia="Avenir" w:hAnsi="Avenir" w:cs="Avenir"/>
                <w:bCs/>
                <w:color w:val="00B050"/>
                <w:sz w:val="16"/>
                <w:szCs w:val="16"/>
              </w:rPr>
              <w:t xml:space="preserve">Analyse des flux financiers et des financements climatiques innovants (consultant déjà recruté et mission </w:t>
            </w:r>
            <w:proofErr w:type="spellStart"/>
            <w:r>
              <w:rPr>
                <w:rFonts w:ascii="Avenir" w:eastAsia="Avenir" w:hAnsi="Avenir" w:cs="Avenir"/>
                <w:bCs/>
                <w:color w:val="00B050"/>
                <w:sz w:val="16"/>
                <w:szCs w:val="16"/>
              </w:rPr>
              <w:t>entammée</w:t>
            </w:r>
            <w:proofErr w:type="spellEnd"/>
            <w:r>
              <w:rPr>
                <w:rFonts w:ascii="Avenir" w:eastAsia="Avenir" w:hAnsi="Avenir" w:cs="Avenir"/>
                <w:bCs/>
                <w:color w:val="00B050"/>
                <w:sz w:val="16"/>
                <w:szCs w:val="16"/>
              </w:rPr>
              <w:t>).</w:t>
            </w:r>
          </w:p>
        </w:tc>
        <w:tc>
          <w:tcPr>
            <w:tcW w:w="4376" w:type="dxa"/>
            <w:vAlign w:val="center"/>
          </w:tcPr>
          <w:p w14:paraId="4D93FCC1" w14:textId="77777777" w:rsidR="001F0234" w:rsidRDefault="001F0234">
            <w:pPr>
              <w:spacing w:after="5" w:line="271" w:lineRule="auto"/>
              <w:rPr>
                <w:rFonts w:ascii="Avenir" w:eastAsia="Avenir" w:hAnsi="Avenir" w:cs="Avenir"/>
                <w:b/>
                <w:color w:val="000000"/>
                <w:sz w:val="16"/>
                <w:szCs w:val="16"/>
              </w:rPr>
            </w:pPr>
          </w:p>
        </w:tc>
      </w:tr>
      <w:tr w:rsidR="0024617D" w14:paraId="214F7580" w14:textId="77777777">
        <w:trPr>
          <w:jc w:val="center"/>
        </w:trPr>
        <w:tc>
          <w:tcPr>
            <w:tcW w:w="8754" w:type="dxa"/>
            <w:gridSpan w:val="2"/>
            <w:shd w:val="clear" w:color="auto" w:fill="E7E6E6"/>
            <w:vAlign w:val="center"/>
          </w:tcPr>
          <w:p w14:paraId="119BCE8B" w14:textId="53C7B9DA" w:rsidR="0024617D" w:rsidRDefault="00311F33" w:rsidP="007360FD">
            <w:pPr>
              <w:spacing w:after="5" w:line="271" w:lineRule="auto"/>
              <w:jc w:val="left"/>
              <w:rPr>
                <w:rFonts w:ascii="Avenir" w:eastAsia="Avenir" w:hAnsi="Avenir" w:cs="Avenir"/>
                <w:b/>
                <w:color w:val="000000"/>
                <w:sz w:val="16"/>
                <w:szCs w:val="16"/>
              </w:rPr>
            </w:pPr>
            <w:r w:rsidRPr="007360FD">
              <w:rPr>
                <w:rFonts w:ascii="Avenir" w:eastAsia="Avenir" w:hAnsi="Avenir" w:cs="Avenir"/>
                <w:b/>
                <w:color w:val="00B050"/>
                <w:sz w:val="16"/>
                <w:szCs w:val="16"/>
              </w:rPr>
              <w:t xml:space="preserve">Produit </w:t>
            </w:r>
            <w:r w:rsidR="00C83F85" w:rsidRPr="007360FD">
              <w:rPr>
                <w:rFonts w:ascii="Avenir" w:eastAsia="Avenir" w:hAnsi="Avenir" w:cs="Avenir"/>
                <w:b/>
                <w:color w:val="00B050"/>
                <w:sz w:val="16"/>
                <w:szCs w:val="16"/>
              </w:rPr>
              <w:t xml:space="preserve">3 : </w:t>
            </w:r>
            <w:r w:rsidRPr="007360FD">
              <w:rPr>
                <w:color w:val="00B050"/>
              </w:rPr>
              <w:t xml:space="preserve"> </w:t>
            </w:r>
            <w:r w:rsidRPr="007360FD">
              <w:rPr>
                <w:rFonts w:ascii="Avenir" w:eastAsia="Avenir" w:hAnsi="Avenir" w:cs="Avenir"/>
                <w:b/>
                <w:color w:val="00B050"/>
                <w:sz w:val="16"/>
                <w:szCs w:val="16"/>
              </w:rPr>
              <w:t>Des cadres de concertation inclusifs et sensible au genre, la diplomatie environnementales, la communication et sensibilisation sont renforcés</w:t>
            </w:r>
          </w:p>
        </w:tc>
      </w:tr>
      <w:tr w:rsidR="0024617D" w14:paraId="51AB0C0C" w14:textId="77777777">
        <w:trPr>
          <w:jc w:val="center"/>
        </w:trPr>
        <w:tc>
          <w:tcPr>
            <w:tcW w:w="8754" w:type="dxa"/>
            <w:gridSpan w:val="2"/>
            <w:shd w:val="clear" w:color="auto" w:fill="E7E6E6"/>
            <w:vAlign w:val="center"/>
          </w:tcPr>
          <w:p w14:paraId="005B8286" w14:textId="3031C14E" w:rsidR="0024617D" w:rsidRDefault="00C83F85">
            <w:pPr>
              <w:spacing w:after="5" w:line="271" w:lineRule="auto"/>
              <w:jc w:val="center"/>
              <w:rPr>
                <w:rFonts w:ascii="Avenir" w:eastAsia="Avenir" w:hAnsi="Avenir" w:cs="Avenir"/>
                <w:b/>
                <w:color w:val="000000"/>
                <w:sz w:val="16"/>
                <w:szCs w:val="16"/>
              </w:rPr>
            </w:pPr>
            <w:r>
              <w:rPr>
                <w:rFonts w:ascii="Avenir" w:eastAsia="Avenir" w:hAnsi="Avenir" w:cs="Avenir"/>
                <w:b/>
                <w:color w:val="000000"/>
                <w:sz w:val="16"/>
                <w:szCs w:val="16"/>
              </w:rPr>
              <w:t xml:space="preserve">Indicateur </w:t>
            </w:r>
          </w:p>
        </w:tc>
      </w:tr>
      <w:tr w:rsidR="0024617D" w14:paraId="4F690AA6" w14:textId="77777777">
        <w:trPr>
          <w:jc w:val="center"/>
        </w:trPr>
        <w:tc>
          <w:tcPr>
            <w:tcW w:w="4378" w:type="dxa"/>
            <w:vAlign w:val="center"/>
          </w:tcPr>
          <w:p w14:paraId="64ACC850" w14:textId="72C22477" w:rsidR="0024617D" w:rsidRDefault="00311F33" w:rsidP="007A6048">
            <w:pPr>
              <w:spacing w:after="5" w:line="271" w:lineRule="auto"/>
              <w:rPr>
                <w:rFonts w:ascii="Avenir" w:eastAsia="Avenir" w:hAnsi="Avenir" w:cs="Avenir"/>
                <w:b/>
                <w:color w:val="000000"/>
                <w:sz w:val="16"/>
                <w:szCs w:val="16"/>
              </w:rPr>
            </w:pPr>
            <w:r w:rsidRPr="007360FD">
              <w:rPr>
                <w:rFonts w:ascii="Avenir" w:eastAsia="Avenir" w:hAnsi="Avenir" w:cs="Avenir"/>
                <w:bCs/>
                <w:color w:val="00B050"/>
                <w:sz w:val="16"/>
                <w:szCs w:val="16"/>
              </w:rPr>
              <w:t>Au moins une participation à des cadres de dialogues/négociations internationales (COP 30)</w:t>
            </w:r>
            <w:r w:rsidR="003E7696">
              <w:rPr>
                <w:rFonts w:ascii="Avenir" w:eastAsia="Avenir" w:hAnsi="Avenir" w:cs="Avenir"/>
                <w:bCs/>
                <w:color w:val="00B050"/>
                <w:sz w:val="16"/>
                <w:szCs w:val="16"/>
              </w:rPr>
              <w:t xml:space="preserve"> et le </w:t>
            </w:r>
            <w:r w:rsidR="003E7696">
              <w:rPr>
                <w:rFonts w:ascii="Avenir" w:eastAsia="Avenir" w:hAnsi="Avenir" w:cs="Avenir"/>
                <w:bCs/>
                <w:color w:val="00B050"/>
                <w:sz w:val="16"/>
                <w:szCs w:val="16"/>
              </w:rPr>
              <w:lastRenderedPageBreak/>
              <w:t>recrutement de consultants pour l’élaboration du Plan de communication et du Plan de gestion des connaissances et du savoir en  cours de finalisation</w:t>
            </w:r>
            <w:r w:rsidR="005B4BE5">
              <w:rPr>
                <w:rFonts w:ascii="Avenir" w:eastAsia="Avenir" w:hAnsi="Avenir" w:cs="Avenir"/>
                <w:bCs/>
                <w:color w:val="00B050"/>
                <w:sz w:val="16"/>
                <w:szCs w:val="16"/>
              </w:rPr>
              <w:t xml:space="preserve"> ainsi que celui devra se pencher sur l’élaboration du cadre de suivi-évaluation.</w:t>
            </w:r>
          </w:p>
        </w:tc>
        <w:tc>
          <w:tcPr>
            <w:tcW w:w="4376" w:type="dxa"/>
            <w:vAlign w:val="center"/>
          </w:tcPr>
          <w:p w14:paraId="538DA111" w14:textId="77777777" w:rsidR="0024617D" w:rsidRDefault="0024617D">
            <w:pPr>
              <w:spacing w:after="5" w:line="271" w:lineRule="auto"/>
              <w:rPr>
                <w:rFonts w:ascii="Avenir" w:eastAsia="Avenir" w:hAnsi="Avenir" w:cs="Avenir"/>
                <w:b/>
                <w:color w:val="000000"/>
                <w:sz w:val="16"/>
                <w:szCs w:val="16"/>
              </w:rPr>
            </w:pPr>
          </w:p>
          <w:p w14:paraId="7B68FA9D" w14:textId="77777777" w:rsidR="0024617D" w:rsidRDefault="0024617D">
            <w:pPr>
              <w:spacing w:after="5" w:line="271" w:lineRule="auto"/>
              <w:rPr>
                <w:rFonts w:ascii="Avenir" w:eastAsia="Avenir" w:hAnsi="Avenir" w:cs="Avenir"/>
                <w:b/>
                <w:color w:val="000000"/>
                <w:sz w:val="16"/>
                <w:szCs w:val="16"/>
              </w:rPr>
            </w:pPr>
          </w:p>
          <w:p w14:paraId="05635964" w14:textId="77777777" w:rsidR="0024617D" w:rsidRDefault="0024617D">
            <w:pPr>
              <w:spacing w:after="5" w:line="271" w:lineRule="auto"/>
              <w:rPr>
                <w:rFonts w:ascii="Avenir" w:eastAsia="Avenir" w:hAnsi="Avenir" w:cs="Avenir"/>
                <w:b/>
                <w:color w:val="000000"/>
                <w:sz w:val="16"/>
                <w:szCs w:val="16"/>
              </w:rPr>
            </w:pPr>
          </w:p>
        </w:tc>
      </w:tr>
    </w:tbl>
    <w:p w14:paraId="0BCA5A6D" w14:textId="77777777" w:rsidR="0024617D" w:rsidRDefault="0024617D">
      <w:pPr>
        <w:spacing w:after="5" w:line="240" w:lineRule="auto"/>
        <w:ind w:right="28"/>
        <w:jc w:val="both"/>
        <w:rPr>
          <w:rFonts w:ascii="Avenir" w:eastAsia="Avenir" w:hAnsi="Avenir" w:cs="Avenir"/>
          <w:i/>
          <w:color w:val="000000"/>
          <w:sz w:val="20"/>
          <w:szCs w:val="20"/>
        </w:rPr>
      </w:pPr>
    </w:p>
    <w:p w14:paraId="6CFBAC16" w14:textId="77777777" w:rsidR="0024617D" w:rsidRDefault="00C83F85">
      <w:pPr>
        <w:pStyle w:val="Titre1"/>
        <w:numPr>
          <w:ilvl w:val="0"/>
          <w:numId w:val="1"/>
        </w:numPr>
      </w:pPr>
      <w:bookmarkStart w:id="2" w:name="_heading=h.1fob9te" w:colFirst="0" w:colLast="0"/>
      <w:bookmarkEnd w:id="2"/>
      <w:r>
        <w:t xml:space="preserve">Défis de mise en œuvre </w:t>
      </w:r>
    </w:p>
    <w:p w14:paraId="0E05B371" w14:textId="77777777" w:rsidR="0024617D" w:rsidRDefault="00C83F85">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Présentez les défis et difficultés qui ont caractérisé la période de rapportage (semestre/année) ainsi que, le cas échéant, les mesures prises pour les surpasser.</w:t>
      </w:r>
    </w:p>
    <w:p w14:paraId="0BC1BBD0" w14:textId="77777777" w:rsidR="0024617D" w:rsidRDefault="00C83F85">
      <w:pPr>
        <w:pStyle w:val="Titre2"/>
        <w:numPr>
          <w:ilvl w:val="1"/>
          <w:numId w:val="6"/>
        </w:numPr>
      </w:pPr>
      <w:bookmarkStart w:id="3" w:name="_heading=h.3znysh7" w:colFirst="0" w:colLast="0"/>
      <w:bookmarkEnd w:id="3"/>
      <w:r>
        <w:t>Défis liés au contexte du pays</w:t>
      </w:r>
    </w:p>
    <w:p w14:paraId="224ED229" w14:textId="77777777" w:rsidR="0024617D" w:rsidRDefault="0024617D">
      <w:pPr>
        <w:rPr>
          <w:rFonts w:ascii="Avenir" w:eastAsia="Avenir" w:hAnsi="Avenir" w:cs="Avenir"/>
          <w:i/>
          <w:color w:val="000000"/>
          <w:sz w:val="20"/>
          <w:szCs w:val="20"/>
        </w:rPr>
      </w:pPr>
    </w:p>
    <w:p w14:paraId="44E14031" w14:textId="77777777" w:rsidR="0024617D" w:rsidRDefault="00C83F85">
      <w:pPr>
        <w:jc w:val="both"/>
        <w:rPr>
          <w:color w:val="000000"/>
          <w:highlight w:val="yellow"/>
          <w:u w:val="single"/>
        </w:rPr>
      </w:pPr>
      <w:bookmarkStart w:id="4" w:name="_Hlk215846041"/>
      <w:r>
        <w:rPr>
          <w:rFonts w:ascii="Avenir" w:eastAsia="Avenir" w:hAnsi="Avenir" w:cs="Avenir"/>
          <w:color w:val="000000"/>
          <w:sz w:val="20"/>
          <w:szCs w:val="20"/>
          <w:highlight w:val="yellow"/>
          <w:u w:val="single"/>
        </w:rPr>
        <w:t>Préciser si votre projet opère dans une zone à risque de conflit</w:t>
      </w:r>
      <w:r>
        <w:rPr>
          <w:rFonts w:ascii="Avenir" w:eastAsia="Avenir" w:hAnsi="Avenir" w:cs="Avenir"/>
          <w:sz w:val="20"/>
          <w:szCs w:val="20"/>
          <w:highlight w:val="yellow"/>
          <w:u w:val="single"/>
        </w:rPr>
        <w:t xml:space="preserve">. </w:t>
      </w:r>
      <w:r>
        <w:rPr>
          <w:rFonts w:ascii="Avenir" w:eastAsia="Avenir" w:hAnsi="Avenir" w:cs="Avenir"/>
          <w:color w:val="000000"/>
          <w:sz w:val="20"/>
          <w:szCs w:val="20"/>
          <w:highlight w:val="yellow"/>
          <w:u w:val="single"/>
        </w:rPr>
        <w:t>Comment cela impacte-t-il vos opérations ? Des mesures de mitigation au risque de conflit sont-elles prévues dans le projet ?</w:t>
      </w:r>
    </w:p>
    <w:bookmarkEnd w:id="4"/>
    <w:p w14:paraId="215BCD2E" w14:textId="77777777" w:rsidR="00F938FE" w:rsidRPr="007360FD" w:rsidRDefault="00F938FE" w:rsidP="00F938FE">
      <w:pPr>
        <w:tabs>
          <w:tab w:val="num" w:pos="720"/>
        </w:tabs>
        <w:spacing w:after="0" w:line="240" w:lineRule="auto"/>
        <w:ind w:left="11"/>
        <w:rPr>
          <w:color w:val="00B050"/>
          <w:sz w:val="20"/>
          <w:szCs w:val="20"/>
          <w:lang w:val="fr-FR"/>
        </w:rPr>
      </w:pPr>
      <w:r w:rsidRPr="007360FD">
        <w:rPr>
          <w:color w:val="00B050"/>
          <w:sz w:val="20"/>
          <w:szCs w:val="20"/>
          <w:lang w:val="fr-FR"/>
        </w:rPr>
        <w:t>La RDC est un pays riche en ressources naturelles, mais la majorité de sa population vit dans la pauvreté, avec un accès limité à l'alimentation, à l'eau, à l'énergie et aux soins de santé. La faiblesse des infrastructures, notamment les routes, les chemins de fer et les réseaux de communication, entrave le développement économique. Le pays souffre de problèmes de gouvernance, notamment une faible capacité de l'État à fournir des services essentiels tels que la santé, l'éducation et les infrastructures, ainsi qu'une mauvaise gestion des ressources publiques. La corruption et le manque de transparence sapent la confiance du public et entravent le développement économique. Le manque de respect de l'état de droit et les difficultés à faire appliquer les lois et règlements constituent des obstacles majeurs. </w:t>
      </w:r>
    </w:p>
    <w:p w14:paraId="7A5ED027" w14:textId="21D24999" w:rsidR="0024617D" w:rsidRDefault="00F938FE">
      <w:r w:rsidRPr="007360FD">
        <w:rPr>
          <w:color w:val="00B050"/>
          <w:sz w:val="20"/>
          <w:szCs w:val="20"/>
          <w:lang w:val="fr-FR"/>
        </w:rPr>
        <w:t>Enfin, la situation de conflit à l’Est du pays affecte la sécurité alimentaire, l’accès aux services de base et la stabilité économique.</w:t>
      </w:r>
    </w:p>
    <w:p w14:paraId="22646C1E" w14:textId="77777777" w:rsidR="0024617D" w:rsidRDefault="00C83F85">
      <w:pPr>
        <w:pStyle w:val="Titre2"/>
      </w:pPr>
      <w:bookmarkStart w:id="5" w:name="_heading=h.2et92p0" w:colFirst="0" w:colLast="0"/>
      <w:bookmarkEnd w:id="5"/>
      <w:r>
        <w:t>3.2 Défis inhérents au projet</w:t>
      </w:r>
    </w:p>
    <w:p w14:paraId="78518B57" w14:textId="77777777" w:rsidR="00914F32" w:rsidRPr="009F7143" w:rsidRDefault="00914F32" w:rsidP="00914F32">
      <w:pPr>
        <w:rPr>
          <w:rFonts w:ascii="Avenir" w:eastAsia="Avenir" w:hAnsi="Avenir" w:cs="Avenir"/>
          <w:sz w:val="20"/>
          <w:szCs w:val="20"/>
          <w:highlight w:val="yellow"/>
          <w:u w:val="single"/>
        </w:rPr>
      </w:pPr>
      <w:r w:rsidRPr="009F7143">
        <w:rPr>
          <w:rFonts w:ascii="Avenir" w:eastAsia="Avenir" w:hAnsi="Avenir" w:cs="Avenir"/>
          <w:sz w:val="20"/>
          <w:szCs w:val="20"/>
          <w:highlight w:val="yellow"/>
          <w:u w:val="single"/>
        </w:rPr>
        <w:t xml:space="preserve">Il s’agit des obstacles ou contraintes qui sont liés à la nature même du projet, </w:t>
      </w:r>
      <w:r>
        <w:rPr>
          <w:rFonts w:ascii="Avenir" w:eastAsia="Avenir" w:hAnsi="Avenir" w:cs="Avenir"/>
          <w:sz w:val="20"/>
          <w:szCs w:val="20"/>
          <w:highlight w:val="yellow"/>
          <w:u w:val="single"/>
        </w:rPr>
        <w:t xml:space="preserve">ou aux acteurs impliqués à sa mise en œuvre, mais </w:t>
      </w:r>
      <w:r w:rsidRPr="009F7143">
        <w:rPr>
          <w:rFonts w:ascii="Avenir" w:eastAsia="Avenir" w:hAnsi="Avenir" w:cs="Avenir"/>
          <w:sz w:val="20"/>
          <w:szCs w:val="20"/>
          <w:highlight w:val="yellow"/>
          <w:u w:val="single"/>
        </w:rPr>
        <w:t>indépendamment de la qualité de la planification</w:t>
      </w:r>
      <w:r>
        <w:rPr>
          <w:rFonts w:ascii="Avenir" w:eastAsia="Avenir" w:hAnsi="Avenir" w:cs="Avenir"/>
          <w:sz w:val="20"/>
          <w:szCs w:val="20"/>
          <w:highlight w:val="yellow"/>
          <w:u w:val="single"/>
        </w:rPr>
        <w:t>.</w:t>
      </w:r>
    </w:p>
    <w:p w14:paraId="624524B4" w14:textId="45B5063D" w:rsidR="00F938FE" w:rsidRPr="007360FD" w:rsidRDefault="00F938FE" w:rsidP="00F938FE">
      <w:pPr>
        <w:rPr>
          <w:rFonts w:ascii="Avenir" w:eastAsia="Avenir" w:hAnsi="Avenir" w:cs="Avenir"/>
          <w:color w:val="00B050"/>
          <w:sz w:val="20"/>
          <w:szCs w:val="20"/>
        </w:rPr>
      </w:pPr>
      <w:r w:rsidRPr="007360FD">
        <w:rPr>
          <w:rFonts w:ascii="Avenir" w:eastAsia="Avenir" w:hAnsi="Avenir" w:cs="Avenir"/>
          <w:color w:val="00B050"/>
          <w:sz w:val="20"/>
          <w:szCs w:val="20"/>
        </w:rPr>
        <w:t xml:space="preserve">L'un des défis demeure le manque des capacités des différentes parties prenantes pour s'assurer de l'appropriation des activités de ce projet. </w:t>
      </w:r>
      <w:r w:rsidR="00297626">
        <w:rPr>
          <w:rFonts w:ascii="Avenir" w:eastAsia="Avenir" w:hAnsi="Avenir" w:cs="Avenir"/>
          <w:color w:val="00B050"/>
          <w:sz w:val="20"/>
          <w:szCs w:val="20"/>
        </w:rPr>
        <w:t xml:space="preserve">Par exemple, pour certains postes, </w:t>
      </w:r>
      <w:r w:rsidR="00D24527">
        <w:rPr>
          <w:rFonts w:ascii="Avenir" w:eastAsia="Avenir" w:hAnsi="Avenir" w:cs="Avenir"/>
          <w:color w:val="00B050"/>
          <w:sz w:val="20"/>
          <w:szCs w:val="20"/>
        </w:rPr>
        <w:t xml:space="preserve">il s’est avéré qu’il a été difficile de trouver des experts qualifiés nous obligeant de republier le poste </w:t>
      </w:r>
      <w:r w:rsidR="00C5502E">
        <w:rPr>
          <w:rFonts w:ascii="Avenir" w:eastAsia="Avenir" w:hAnsi="Avenir" w:cs="Avenir"/>
          <w:color w:val="00B050"/>
          <w:sz w:val="20"/>
          <w:szCs w:val="20"/>
        </w:rPr>
        <w:t>et cette situation a eu une incidence sur le délai. Par ailleurs, n</w:t>
      </w:r>
      <w:r w:rsidRPr="007360FD">
        <w:rPr>
          <w:rFonts w:ascii="Avenir" w:eastAsia="Avenir" w:hAnsi="Avenir" w:cs="Avenir"/>
          <w:color w:val="00B050"/>
          <w:sz w:val="20"/>
          <w:szCs w:val="20"/>
        </w:rPr>
        <w:t>ous saluons la désignation des animateurs de l’Autorité Nationale de Régulation du Marché du Carbone qui va certainement contribuer à l'accélération de la mise en œuvre de</w:t>
      </w:r>
      <w:r w:rsidR="0079403D">
        <w:rPr>
          <w:rFonts w:ascii="Avenir" w:eastAsia="Avenir" w:hAnsi="Avenir" w:cs="Avenir"/>
          <w:color w:val="00B050"/>
          <w:sz w:val="20"/>
          <w:szCs w:val="20"/>
        </w:rPr>
        <w:t xml:space="preserve">s activités de </w:t>
      </w:r>
      <w:r w:rsidRPr="007360FD">
        <w:rPr>
          <w:rFonts w:ascii="Avenir" w:eastAsia="Avenir" w:hAnsi="Avenir" w:cs="Avenir"/>
          <w:color w:val="00B050"/>
          <w:sz w:val="20"/>
          <w:szCs w:val="20"/>
        </w:rPr>
        <w:t xml:space="preserve">ce projet. </w:t>
      </w:r>
    </w:p>
    <w:p w14:paraId="3B5D30DE" w14:textId="77777777" w:rsidR="0024617D" w:rsidRDefault="00C83F85">
      <w:pPr>
        <w:pStyle w:val="Titre2"/>
      </w:pPr>
      <w:bookmarkStart w:id="6" w:name="_heading=h.tyjcwt" w:colFirst="0" w:colLast="0"/>
      <w:bookmarkEnd w:id="6"/>
      <w:r>
        <w:t>3.3 Commentaires</w:t>
      </w:r>
    </w:p>
    <w:p w14:paraId="0128917D" w14:textId="77777777" w:rsidR="0024617D" w:rsidRDefault="00C83F85">
      <w:pPr>
        <w:tabs>
          <w:tab w:val="center" w:pos="5024"/>
        </w:tabs>
        <w:spacing w:before="57" w:after="198" w:line="240" w:lineRule="auto"/>
        <w:ind w:left="-15"/>
        <w:jc w:val="both"/>
      </w:pPr>
      <w:bookmarkStart w:id="7" w:name="_Hlk215846063"/>
      <w:r>
        <w:rPr>
          <w:i/>
          <w:sz w:val="20"/>
          <w:szCs w:val="20"/>
        </w:rPr>
        <w:t>Il s’agit ici de mettre en avant d’éventuels points de blocage ou tout autre information utile à la compréhension de l'avancement du projet.</w:t>
      </w:r>
    </w:p>
    <w:bookmarkEnd w:id="7"/>
    <w:p w14:paraId="0C622960" w14:textId="5AB032C6" w:rsidR="0024617D" w:rsidRPr="007360FD" w:rsidRDefault="00F938FE" w:rsidP="007360FD">
      <w:pPr>
        <w:rPr>
          <w:rFonts w:ascii="Avenir" w:eastAsia="Avenir" w:hAnsi="Avenir" w:cs="Avenir"/>
          <w:color w:val="00B050"/>
          <w:sz w:val="20"/>
          <w:szCs w:val="20"/>
        </w:rPr>
      </w:pPr>
      <w:r w:rsidRPr="007360FD">
        <w:rPr>
          <w:rFonts w:ascii="Avenir" w:eastAsia="Avenir" w:hAnsi="Avenir" w:cs="Avenir"/>
          <w:color w:val="00B050"/>
          <w:sz w:val="20"/>
          <w:szCs w:val="20"/>
        </w:rPr>
        <w:t xml:space="preserve">Le renforcement des capacités des partenaires impliqués dans la mise en œuvre </w:t>
      </w:r>
      <w:r w:rsidR="007A6048" w:rsidRPr="007A6048">
        <w:rPr>
          <w:rFonts w:ascii="Avenir" w:eastAsia="Avenir" w:hAnsi="Avenir" w:cs="Avenir"/>
          <w:color w:val="00B050"/>
          <w:sz w:val="20"/>
          <w:szCs w:val="20"/>
        </w:rPr>
        <w:t>du projet</w:t>
      </w:r>
      <w:r w:rsidRPr="007360FD">
        <w:rPr>
          <w:rFonts w:ascii="Avenir" w:eastAsia="Avenir" w:hAnsi="Avenir" w:cs="Avenir"/>
          <w:color w:val="00B050"/>
          <w:sz w:val="20"/>
          <w:szCs w:val="20"/>
        </w:rPr>
        <w:t xml:space="preserve">, notamment en ce qui concerne les procédures relatives à la gestion des projets va certainement contribuer à accélérer la mise en œuvre des activités du projet.  </w:t>
      </w:r>
    </w:p>
    <w:p w14:paraId="6A10E11A" w14:textId="77777777" w:rsidR="0024617D" w:rsidRPr="007360FD" w:rsidRDefault="0024617D" w:rsidP="00F938FE">
      <w:pPr>
        <w:spacing w:after="5" w:line="240" w:lineRule="auto"/>
        <w:ind w:right="28"/>
        <w:jc w:val="both"/>
        <w:rPr>
          <w:rFonts w:ascii="Avenir" w:eastAsia="Avenir" w:hAnsi="Avenir" w:cs="Avenir"/>
          <w:i/>
          <w:color w:val="00B050"/>
          <w:sz w:val="20"/>
          <w:szCs w:val="20"/>
        </w:rPr>
      </w:pPr>
    </w:p>
    <w:p w14:paraId="2CDA0DDC" w14:textId="77777777" w:rsidR="00F938FE" w:rsidRDefault="00F938FE" w:rsidP="007360FD">
      <w:pPr>
        <w:spacing w:after="5" w:line="240" w:lineRule="auto"/>
        <w:ind w:right="28"/>
        <w:jc w:val="both"/>
        <w:rPr>
          <w:rFonts w:ascii="Avenir" w:eastAsia="Avenir" w:hAnsi="Avenir" w:cs="Avenir"/>
          <w:i/>
          <w:color w:val="000000"/>
          <w:sz w:val="20"/>
          <w:szCs w:val="20"/>
        </w:rPr>
        <w:sectPr w:rsidR="00F938FE">
          <w:headerReference w:type="default" r:id="rId16"/>
          <w:footerReference w:type="default" r:id="rId17"/>
          <w:headerReference w:type="first" r:id="rId18"/>
          <w:footerReference w:type="first" r:id="rId19"/>
          <w:pgSz w:w="11900" w:h="16840"/>
          <w:pgMar w:top="1961" w:right="1557" w:bottom="1493" w:left="1579" w:header="1020" w:footer="1115" w:gutter="0"/>
          <w:pgNumType w:start="1"/>
          <w:cols w:space="720"/>
          <w:titlePg/>
        </w:sectPr>
      </w:pPr>
    </w:p>
    <w:p w14:paraId="445288ED" w14:textId="77777777" w:rsidR="0024617D" w:rsidRDefault="00C83F85">
      <w:pPr>
        <w:pStyle w:val="Titre1"/>
        <w:numPr>
          <w:ilvl w:val="0"/>
          <w:numId w:val="1"/>
        </w:numPr>
      </w:pPr>
      <w:bookmarkStart w:id="8" w:name="_heading=h.3dy6vkm" w:colFirst="0" w:colLast="0"/>
      <w:bookmarkEnd w:id="8"/>
      <w:r>
        <w:lastRenderedPageBreak/>
        <w:t xml:space="preserve">Evaluation de la performance du projet </w:t>
      </w:r>
    </w:p>
    <w:p w14:paraId="2D5BBFAE" w14:textId="77777777" w:rsidR="0024617D" w:rsidRDefault="00C83F85">
      <w:pPr>
        <w:pStyle w:val="Titre2"/>
      </w:pPr>
      <w:bookmarkStart w:id="9" w:name="_heading=h.1t3h5sf" w:colFirst="0" w:colLast="0"/>
      <w:bookmarkEnd w:id="9"/>
      <w:r>
        <w:t xml:space="preserve">4.1 Evaluation de la performance du projet sur base des indicateurs du cadre logique </w:t>
      </w:r>
    </w:p>
    <w:p w14:paraId="33D5549F" w14:textId="77777777" w:rsidR="0024617D" w:rsidRDefault="0024617D">
      <w:pPr>
        <w:keepNext/>
        <w:spacing w:after="5" w:line="240" w:lineRule="auto"/>
        <w:ind w:left="20" w:right="28" w:hanging="10"/>
        <w:jc w:val="both"/>
        <w:rPr>
          <w:rFonts w:ascii="Avenir" w:eastAsia="Avenir" w:hAnsi="Avenir" w:cs="Avenir"/>
          <w:color w:val="000000"/>
          <w:sz w:val="8"/>
          <w:szCs w:val="8"/>
        </w:rPr>
      </w:pPr>
    </w:p>
    <w:p w14:paraId="1A1C2C82" w14:textId="77777777" w:rsidR="0024617D" w:rsidRDefault="0024617D">
      <w:pPr>
        <w:keepNext/>
        <w:spacing w:after="0" w:line="271" w:lineRule="auto"/>
        <w:ind w:left="-3" w:right="35" w:firstLine="10"/>
        <w:jc w:val="both"/>
        <w:rPr>
          <w:rFonts w:ascii="Avenir" w:eastAsia="Avenir" w:hAnsi="Avenir" w:cs="Avenir"/>
          <w:i/>
          <w:color w:val="000000"/>
          <w:sz w:val="20"/>
          <w:szCs w:val="20"/>
        </w:rPr>
      </w:pPr>
      <w:bookmarkStart w:id="10" w:name="_heading=h.4d34og8" w:colFirst="0" w:colLast="0"/>
      <w:bookmarkEnd w:id="10"/>
    </w:p>
    <w:p w14:paraId="45E43B69" w14:textId="77777777" w:rsidR="0024617D" w:rsidRDefault="00C83F85">
      <w:pPr>
        <w:numPr>
          <w:ilvl w:val="0"/>
          <w:numId w:val="3"/>
        </w:numPr>
        <w:spacing w:after="0" w:line="25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En utilisant le </w:t>
      </w:r>
      <w:r>
        <w:rPr>
          <w:rFonts w:ascii="Avenir" w:eastAsia="Avenir" w:hAnsi="Avenir" w:cs="Avenir"/>
          <w:b/>
          <w:i/>
          <w:color w:val="000000"/>
          <w:sz w:val="20"/>
          <w:szCs w:val="20"/>
        </w:rPr>
        <w:t xml:space="preserve">cadre logique du projet tel que validé dans le document de projet (ou éventuellement </w:t>
      </w:r>
      <w:r>
        <w:rPr>
          <w:b/>
          <w:i/>
          <w:sz w:val="20"/>
          <w:szCs w:val="20"/>
        </w:rPr>
        <w:t>révisé et validé lors du dernier COPIL du p</w:t>
      </w:r>
      <w:r>
        <w:rPr>
          <w:rFonts w:ascii="Avenir" w:eastAsia="Avenir" w:hAnsi="Avenir" w:cs="Avenir"/>
          <w:b/>
          <w:i/>
          <w:color w:val="000000"/>
          <w:sz w:val="20"/>
          <w:szCs w:val="20"/>
        </w:rPr>
        <w:t>rojet)</w:t>
      </w:r>
      <w:r>
        <w:rPr>
          <w:rFonts w:ascii="Avenir" w:eastAsia="Avenir" w:hAnsi="Avenir" w:cs="Avenir"/>
          <w:i/>
          <w:color w:val="000000"/>
          <w:sz w:val="20"/>
          <w:szCs w:val="20"/>
        </w:rPr>
        <w:t xml:space="preserve">, veuillez ajouter autant de lignes que nécessaire afin de </w:t>
      </w:r>
      <w:r>
        <w:rPr>
          <w:rFonts w:ascii="Avenir" w:eastAsia="Avenir" w:hAnsi="Avenir" w:cs="Avenir"/>
          <w:b/>
          <w:i/>
          <w:color w:val="000000"/>
          <w:sz w:val="20"/>
          <w:szCs w:val="20"/>
          <w:highlight w:val="yellow"/>
        </w:rPr>
        <w:t>lister l’ensemble des produits du projet</w:t>
      </w:r>
      <w:r>
        <w:rPr>
          <w:rFonts w:ascii="Avenir" w:eastAsia="Avenir" w:hAnsi="Avenir" w:cs="Avenir"/>
          <w:i/>
          <w:color w:val="000000"/>
          <w:sz w:val="20"/>
          <w:szCs w:val="20"/>
        </w:rPr>
        <w:t xml:space="preserve">. </w:t>
      </w:r>
    </w:p>
    <w:p w14:paraId="5FC81039" w14:textId="5CEC7969" w:rsidR="0024617D" w:rsidRDefault="00C83F85">
      <w:pPr>
        <w:keepNext/>
        <w:numPr>
          <w:ilvl w:val="0"/>
          <w:numId w:val="3"/>
        </w:numPr>
        <w:pBdr>
          <w:top w:val="nil"/>
          <w:left w:val="nil"/>
          <w:bottom w:val="nil"/>
          <w:right w:val="nil"/>
          <w:between w:val="nil"/>
        </w:pBdr>
        <w:spacing w:after="0" w:line="271" w:lineRule="auto"/>
        <w:ind w:right="35"/>
        <w:jc w:val="both"/>
        <w:rPr>
          <w:rFonts w:ascii="Avenir" w:eastAsia="Avenir" w:hAnsi="Avenir" w:cs="Avenir"/>
          <w:i/>
          <w:color w:val="000000"/>
          <w:sz w:val="20"/>
          <w:szCs w:val="20"/>
        </w:rPr>
      </w:pPr>
      <w:r>
        <w:rPr>
          <w:rFonts w:ascii="Avenir" w:eastAsia="Avenir" w:hAnsi="Avenir" w:cs="Avenir"/>
          <w:i/>
          <w:color w:val="000000"/>
          <w:sz w:val="20"/>
          <w:szCs w:val="20"/>
        </w:rPr>
        <w:t>Merci de multiplier les lignes si un produit contient plusieurs indicateurs.</w:t>
      </w:r>
    </w:p>
    <w:p w14:paraId="192335D3" w14:textId="77777777" w:rsidR="0024617D" w:rsidRDefault="00C83F85">
      <w:pPr>
        <w:numPr>
          <w:ilvl w:val="0"/>
          <w:numId w:val="3"/>
        </w:numPr>
        <w:pBdr>
          <w:top w:val="nil"/>
          <w:left w:val="nil"/>
          <w:bottom w:val="nil"/>
          <w:right w:val="nil"/>
          <w:between w:val="nil"/>
        </w:pBdr>
        <w:spacing w:after="0" w:line="250"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Les produits, les indicateurs et les cibles devront être présentés </w:t>
      </w:r>
      <w:r>
        <w:rPr>
          <w:rFonts w:ascii="Avenir" w:eastAsia="Avenir" w:hAnsi="Avenir" w:cs="Avenir"/>
          <w:b/>
          <w:i/>
          <w:color w:val="000000"/>
          <w:sz w:val="20"/>
          <w:szCs w:val="20"/>
        </w:rPr>
        <w:t xml:space="preserve">tels qu’ils apparaissent dans le cadre logique du projet </w:t>
      </w:r>
      <w:r>
        <w:rPr>
          <w:rFonts w:ascii="Avenir" w:eastAsia="Avenir" w:hAnsi="Avenir" w:cs="Avenir"/>
          <w:i/>
          <w:color w:val="000000"/>
          <w:sz w:val="20"/>
          <w:szCs w:val="20"/>
        </w:rPr>
        <w:t>de manière à rendre compte des accomplissements par rapport aux objectifs du Projet.</w:t>
      </w:r>
    </w:p>
    <w:p w14:paraId="76D48E54" w14:textId="77777777" w:rsidR="0024617D" w:rsidRDefault="00C83F85">
      <w:pPr>
        <w:numPr>
          <w:ilvl w:val="0"/>
          <w:numId w:val="3"/>
        </w:numPr>
        <w:pBdr>
          <w:top w:val="nil"/>
          <w:left w:val="nil"/>
          <w:bottom w:val="nil"/>
          <w:right w:val="nil"/>
          <w:between w:val="nil"/>
        </w:pBdr>
        <w:spacing w:after="0" w:line="250" w:lineRule="auto"/>
        <w:ind w:right="28"/>
        <w:jc w:val="both"/>
        <w:rPr>
          <w:rFonts w:ascii="Avenir" w:eastAsia="Avenir" w:hAnsi="Avenir" w:cs="Avenir"/>
          <w:i/>
          <w:color w:val="000000"/>
          <w:sz w:val="20"/>
          <w:szCs w:val="20"/>
        </w:rPr>
      </w:pPr>
      <w:bookmarkStart w:id="11" w:name="_heading=h.lnxbz9" w:colFirst="0" w:colLast="0"/>
      <w:bookmarkEnd w:id="11"/>
      <w:r>
        <w:rPr>
          <w:rFonts w:ascii="Avenir" w:eastAsia="Avenir" w:hAnsi="Avenir" w:cs="Avenir"/>
          <w:i/>
          <w:color w:val="000000"/>
          <w:sz w:val="20"/>
          <w:szCs w:val="20"/>
        </w:rPr>
        <w:t>Il est possible que certains indicateurs du cadre logique du projet soient les mêmes que ceux en Annexe 1 ou 2. Si c’est le cas, assurez-vous de la cohérence entre les annexes et ce tableau.</w:t>
      </w:r>
    </w:p>
    <w:p w14:paraId="536532F0" w14:textId="77777777" w:rsidR="0024617D" w:rsidRDefault="0024617D">
      <w:pPr>
        <w:keepNext/>
        <w:spacing w:after="0" w:line="271" w:lineRule="auto"/>
        <w:ind w:left="-3" w:right="35" w:firstLine="10"/>
        <w:jc w:val="both"/>
        <w:rPr>
          <w:rFonts w:ascii="Avenir" w:eastAsia="Avenir" w:hAnsi="Avenir" w:cs="Avenir"/>
          <w:i/>
          <w:color w:val="000000"/>
          <w:sz w:val="20"/>
          <w:szCs w:val="20"/>
        </w:rPr>
      </w:pPr>
    </w:p>
    <w:p w14:paraId="1DB4EF1C" w14:textId="77777777" w:rsidR="00CF191A" w:rsidRDefault="00CF191A" w:rsidP="00CF191A">
      <w:pPr>
        <w:keepNext/>
        <w:spacing w:after="0" w:line="271" w:lineRule="auto"/>
        <w:ind w:left="-3" w:right="35" w:firstLine="10"/>
        <w:jc w:val="both"/>
        <w:rPr>
          <w:rFonts w:ascii="Avenir" w:eastAsia="Avenir" w:hAnsi="Avenir" w:cs="Avenir"/>
          <w:b/>
          <w:bCs/>
          <w:iCs/>
          <w:color w:val="000000"/>
          <w:sz w:val="20"/>
          <w:szCs w:val="20"/>
          <w:u w:val="single"/>
        </w:rPr>
      </w:pPr>
      <w:r w:rsidRPr="00733486">
        <w:rPr>
          <w:rFonts w:ascii="Avenir" w:eastAsia="Avenir" w:hAnsi="Avenir" w:cs="Avenir"/>
          <w:b/>
          <w:bCs/>
          <w:iCs/>
          <w:color w:val="000000"/>
          <w:sz w:val="20"/>
          <w:szCs w:val="20"/>
          <w:u w:val="single"/>
        </w:rPr>
        <w:t>Tableau évaluation de la performance :</w:t>
      </w:r>
    </w:p>
    <w:p w14:paraId="60449AAA"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4A162E93"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7F2F3239"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233E256F"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7C41E1F4"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69458A90"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085E0E98"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2D47C601"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1F4DC9F9"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63C0CDEA"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36785D15"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50326076" w14:textId="77777777" w:rsidR="0050565E"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45194238" w14:textId="77777777" w:rsidR="0050565E" w:rsidRPr="00733486" w:rsidRDefault="0050565E" w:rsidP="00CF191A">
      <w:pPr>
        <w:keepNext/>
        <w:spacing w:after="0" w:line="271" w:lineRule="auto"/>
        <w:ind w:left="-3" w:right="35" w:firstLine="10"/>
        <w:jc w:val="both"/>
        <w:rPr>
          <w:rFonts w:ascii="Avenir" w:eastAsia="Avenir" w:hAnsi="Avenir" w:cs="Avenir"/>
          <w:b/>
          <w:bCs/>
          <w:iCs/>
          <w:color w:val="000000"/>
          <w:sz w:val="20"/>
          <w:szCs w:val="20"/>
          <w:u w:val="single"/>
        </w:rPr>
      </w:pPr>
    </w:p>
    <w:p w14:paraId="4145D2F3" w14:textId="77777777" w:rsidR="00CF191A" w:rsidRDefault="00CF191A" w:rsidP="00CF191A">
      <w:pPr>
        <w:spacing w:after="5" w:line="240" w:lineRule="auto"/>
        <w:ind w:right="28"/>
        <w:jc w:val="both"/>
        <w:rPr>
          <w:rFonts w:ascii="Avenir" w:eastAsia="Avenir" w:hAnsi="Avenir" w:cs="Avenir"/>
          <w:color w:val="000000"/>
        </w:rPr>
      </w:pPr>
    </w:p>
    <w:tbl>
      <w:tblPr>
        <w:tblW w:w="150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16"/>
        <w:gridCol w:w="2282"/>
        <w:gridCol w:w="564"/>
        <w:gridCol w:w="979"/>
        <w:gridCol w:w="992"/>
        <w:gridCol w:w="709"/>
        <w:gridCol w:w="709"/>
        <w:gridCol w:w="709"/>
        <w:gridCol w:w="877"/>
        <w:gridCol w:w="747"/>
        <w:gridCol w:w="726"/>
        <w:gridCol w:w="1330"/>
        <w:gridCol w:w="1317"/>
      </w:tblGrid>
      <w:tr w:rsidR="00CF191A" w14:paraId="4EAE3D58" w14:textId="77777777" w:rsidTr="00045513">
        <w:trPr>
          <w:trHeight w:val="940"/>
          <w:jc w:val="center"/>
        </w:trPr>
        <w:tc>
          <w:tcPr>
            <w:tcW w:w="3116" w:type="dxa"/>
            <w:shd w:val="clear" w:color="auto" w:fill="DDEBF7"/>
          </w:tcPr>
          <w:p w14:paraId="2EBA7C96" w14:textId="77777777" w:rsidR="00CF191A" w:rsidRDefault="00CF191A" w:rsidP="00045513">
            <w:pPr>
              <w:rPr>
                <w:rFonts w:ascii="Avenir" w:eastAsia="Avenir" w:hAnsi="Avenir" w:cs="Avenir"/>
                <w:b/>
                <w:bCs/>
                <w:color w:val="000000"/>
                <w:sz w:val="16"/>
                <w:szCs w:val="16"/>
              </w:rPr>
            </w:pPr>
            <w:r w:rsidRPr="0D9AC7E1">
              <w:rPr>
                <w:rFonts w:ascii="Avenir" w:eastAsia="Avenir" w:hAnsi="Avenir" w:cs="Avenir"/>
                <w:b/>
                <w:bCs/>
                <w:color w:val="000000" w:themeColor="text1"/>
                <w:sz w:val="16"/>
                <w:szCs w:val="16"/>
              </w:rPr>
              <w:lastRenderedPageBreak/>
              <w:t>Produits</w:t>
            </w:r>
          </w:p>
        </w:tc>
        <w:tc>
          <w:tcPr>
            <w:tcW w:w="2282" w:type="dxa"/>
            <w:shd w:val="clear" w:color="auto" w:fill="DDEBF7"/>
          </w:tcPr>
          <w:p w14:paraId="434A44D5" w14:textId="77777777" w:rsidR="00CF191A" w:rsidRDefault="00CF191A" w:rsidP="00045513">
            <w:pPr>
              <w:rPr>
                <w:rFonts w:ascii="Avenir" w:eastAsia="Avenir" w:hAnsi="Avenir" w:cs="Avenir"/>
                <w:color w:val="000000"/>
                <w:sz w:val="16"/>
                <w:szCs w:val="16"/>
              </w:rPr>
            </w:pPr>
            <w:r>
              <w:rPr>
                <w:rFonts w:ascii="Avenir" w:eastAsia="Avenir" w:hAnsi="Avenir" w:cs="Avenir"/>
                <w:color w:val="000000"/>
                <w:sz w:val="16"/>
                <w:szCs w:val="16"/>
              </w:rPr>
              <w:t>Indicateurs</w:t>
            </w:r>
          </w:p>
        </w:tc>
        <w:tc>
          <w:tcPr>
            <w:tcW w:w="564" w:type="dxa"/>
            <w:shd w:val="clear" w:color="auto" w:fill="E3F1ED"/>
          </w:tcPr>
          <w:p w14:paraId="133F7E04" w14:textId="77777777" w:rsidR="00CF191A" w:rsidRDefault="00CF191A" w:rsidP="00045513">
            <w:pPr>
              <w:rPr>
                <w:rFonts w:ascii="Avenir" w:eastAsia="Avenir" w:hAnsi="Avenir" w:cs="Avenir"/>
                <w:color w:val="000000"/>
                <w:sz w:val="16"/>
                <w:szCs w:val="16"/>
              </w:rPr>
            </w:pPr>
            <w:r>
              <w:rPr>
                <w:rFonts w:ascii="Avenir" w:eastAsia="Avenir" w:hAnsi="Avenir" w:cs="Avenir"/>
                <w:color w:val="000000"/>
                <w:sz w:val="16"/>
                <w:szCs w:val="16"/>
              </w:rPr>
              <w:t xml:space="preserve">Ligne de base </w:t>
            </w:r>
            <w:r>
              <w:rPr>
                <w:rFonts w:ascii="Avenir" w:eastAsia="Avenir" w:hAnsi="Avenir" w:cs="Avenir"/>
                <w:i/>
                <w:color w:val="000000"/>
                <w:sz w:val="20"/>
                <w:szCs w:val="20"/>
                <w:vertAlign w:val="superscript"/>
              </w:rPr>
              <w:footnoteReference w:id="4"/>
            </w:r>
          </w:p>
          <w:p w14:paraId="05D222BE" w14:textId="77777777" w:rsidR="00CF191A" w:rsidRDefault="00CF191A" w:rsidP="00045513">
            <w:pPr>
              <w:rPr>
                <w:rFonts w:ascii="Avenir" w:eastAsia="Avenir" w:hAnsi="Avenir" w:cs="Avenir"/>
                <w:color w:val="000000"/>
                <w:sz w:val="16"/>
                <w:szCs w:val="16"/>
              </w:rPr>
            </w:pPr>
          </w:p>
        </w:tc>
        <w:tc>
          <w:tcPr>
            <w:tcW w:w="979" w:type="dxa"/>
            <w:shd w:val="clear" w:color="auto" w:fill="E3F1ED"/>
          </w:tcPr>
          <w:p w14:paraId="698B8AD8" w14:textId="77777777" w:rsidR="00CF191A" w:rsidRDefault="00CF191A" w:rsidP="00045513">
            <w:pPr>
              <w:spacing w:after="5" w:line="271" w:lineRule="auto"/>
              <w:rPr>
                <w:rFonts w:ascii="Avenir" w:eastAsia="Avenir" w:hAnsi="Avenir" w:cs="Avenir"/>
                <w:color w:val="000000"/>
                <w:sz w:val="16"/>
                <w:szCs w:val="16"/>
              </w:rPr>
            </w:pPr>
            <w:r w:rsidRPr="0D9AC7E1">
              <w:rPr>
                <w:rFonts w:ascii="Avenir" w:eastAsia="Avenir" w:hAnsi="Avenir" w:cs="Avenir"/>
                <w:color w:val="000000" w:themeColor="text1"/>
                <w:sz w:val="16"/>
                <w:szCs w:val="16"/>
              </w:rPr>
              <w:t>Cible visée pour la période de rapportage (non cumulatrive)</w:t>
            </w:r>
          </w:p>
        </w:tc>
        <w:tc>
          <w:tcPr>
            <w:tcW w:w="992" w:type="dxa"/>
            <w:shd w:val="clear" w:color="auto" w:fill="E3F1ED"/>
          </w:tcPr>
          <w:p w14:paraId="295A66AC" w14:textId="77777777" w:rsidR="00CF191A" w:rsidRDefault="00CF191A" w:rsidP="00045513">
            <w:pPr>
              <w:rPr>
                <w:rFonts w:ascii="Avenir" w:eastAsia="Avenir" w:hAnsi="Avenir" w:cs="Avenir"/>
                <w:color w:val="000000"/>
                <w:sz w:val="16"/>
                <w:szCs w:val="16"/>
              </w:rPr>
            </w:pPr>
            <w:r w:rsidRPr="0D9AC7E1">
              <w:rPr>
                <w:rFonts w:ascii="Avenir" w:eastAsia="Avenir" w:hAnsi="Avenir" w:cs="Avenir"/>
                <w:color w:val="000000" w:themeColor="text1"/>
                <w:sz w:val="16"/>
                <w:szCs w:val="16"/>
              </w:rPr>
              <w:t>Valeur atteinte pour la période de rapportage (non cumulatrive)</w:t>
            </w:r>
          </w:p>
        </w:tc>
        <w:tc>
          <w:tcPr>
            <w:tcW w:w="709" w:type="dxa"/>
            <w:shd w:val="clear" w:color="auto" w:fill="E3F1ED"/>
          </w:tcPr>
          <w:p w14:paraId="0C21A509" w14:textId="1B5E2995"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0F49F6">
              <w:rPr>
                <w:rFonts w:ascii="Avenir" w:eastAsia="Avenir" w:hAnsi="Avenir" w:cs="Avenir"/>
                <w:color w:val="000000" w:themeColor="text1"/>
                <w:sz w:val="16"/>
                <w:szCs w:val="16"/>
              </w:rPr>
              <w:t>4</w:t>
            </w:r>
            <w:r w:rsidRPr="0D9AC7E1">
              <w:rPr>
                <w:rFonts w:ascii="Avenir" w:eastAsia="Avenir" w:hAnsi="Avenir" w:cs="Avenir"/>
                <w:color w:val="000000" w:themeColor="text1"/>
                <w:sz w:val="16"/>
                <w:szCs w:val="16"/>
              </w:rPr>
              <w:t>(en cumularif)</w:t>
            </w:r>
            <w:r>
              <w:rPr>
                <w:rStyle w:val="Appelnotedebasdep"/>
                <w:rFonts w:ascii="Avenir" w:eastAsia="Avenir" w:hAnsi="Avenir" w:cs="Avenir"/>
                <w:color w:val="000000" w:themeColor="text1"/>
                <w:sz w:val="16"/>
                <w:szCs w:val="16"/>
              </w:rPr>
              <w:footnoteReference w:id="5"/>
            </w:r>
          </w:p>
        </w:tc>
        <w:tc>
          <w:tcPr>
            <w:tcW w:w="709" w:type="dxa"/>
            <w:shd w:val="clear" w:color="auto" w:fill="E3F1ED"/>
          </w:tcPr>
          <w:p w14:paraId="01C507DD" w14:textId="066DF90C"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0F49F6">
              <w:rPr>
                <w:rFonts w:ascii="Avenir" w:eastAsia="Avenir" w:hAnsi="Avenir" w:cs="Avenir"/>
                <w:color w:val="000000" w:themeColor="text1"/>
                <w:sz w:val="16"/>
                <w:szCs w:val="16"/>
              </w:rPr>
              <w:t>5</w:t>
            </w:r>
            <w:r w:rsidRPr="0D9AC7E1">
              <w:rPr>
                <w:rFonts w:ascii="Avenir" w:eastAsia="Avenir" w:hAnsi="Avenir" w:cs="Avenir"/>
                <w:color w:val="000000" w:themeColor="text1"/>
                <w:sz w:val="16"/>
                <w:szCs w:val="16"/>
              </w:rPr>
              <w:t>(en cumulatif)</w:t>
            </w:r>
            <w:r>
              <w:rPr>
                <w:rStyle w:val="Appelnotedebasdep"/>
                <w:rFonts w:ascii="Avenir" w:eastAsia="Avenir" w:hAnsi="Avenir" w:cs="Avenir"/>
                <w:color w:val="000000" w:themeColor="text1"/>
                <w:sz w:val="16"/>
                <w:szCs w:val="16"/>
              </w:rPr>
              <w:footnoteReference w:id="6"/>
            </w:r>
          </w:p>
        </w:tc>
        <w:tc>
          <w:tcPr>
            <w:tcW w:w="709" w:type="dxa"/>
            <w:shd w:val="clear" w:color="auto" w:fill="E3F1ED"/>
          </w:tcPr>
          <w:p w14:paraId="7ECB6899" w14:textId="1A1F6B6D" w:rsidR="00CF191A" w:rsidRDefault="00CF191A" w:rsidP="00045513">
            <w:pPr>
              <w:jc w:val="center"/>
              <w:rPr>
                <w:rFonts w:ascii="Avenir" w:eastAsia="Avenir" w:hAnsi="Avenir" w:cs="Avenir"/>
                <w:color w:val="000000"/>
                <w:sz w:val="16"/>
                <w:szCs w:val="16"/>
              </w:rPr>
            </w:pPr>
            <w:r w:rsidRPr="0D9AC7E1">
              <w:rPr>
                <w:rFonts w:ascii="Avenir" w:eastAsia="Avenir" w:hAnsi="Avenir" w:cs="Avenir"/>
                <w:color w:val="000000" w:themeColor="text1"/>
                <w:sz w:val="16"/>
                <w:szCs w:val="16"/>
              </w:rPr>
              <w:t>Valeur 202</w:t>
            </w:r>
            <w:r w:rsidR="000F49F6">
              <w:rPr>
                <w:rFonts w:ascii="Avenir" w:eastAsia="Avenir" w:hAnsi="Avenir" w:cs="Avenir"/>
                <w:color w:val="000000" w:themeColor="text1"/>
                <w:sz w:val="16"/>
                <w:szCs w:val="16"/>
              </w:rPr>
              <w:t>6</w:t>
            </w:r>
            <w:r w:rsidRPr="0D9AC7E1">
              <w:rPr>
                <w:rFonts w:ascii="Avenir" w:eastAsia="Avenir" w:hAnsi="Avenir" w:cs="Avenir"/>
                <w:color w:val="000000" w:themeColor="text1"/>
                <w:sz w:val="16"/>
                <w:szCs w:val="16"/>
              </w:rPr>
              <w:t>(en cumulatif)</w:t>
            </w:r>
            <w:r>
              <w:rPr>
                <w:rStyle w:val="Appelnotedebasdep"/>
                <w:rFonts w:ascii="Avenir" w:eastAsia="Avenir" w:hAnsi="Avenir" w:cs="Avenir"/>
                <w:color w:val="000000" w:themeColor="text1"/>
                <w:sz w:val="16"/>
                <w:szCs w:val="16"/>
              </w:rPr>
              <w:footnoteReference w:id="7"/>
            </w:r>
          </w:p>
        </w:tc>
        <w:tc>
          <w:tcPr>
            <w:tcW w:w="877" w:type="dxa"/>
            <w:shd w:val="clear" w:color="auto" w:fill="E3F1ED"/>
          </w:tcPr>
          <w:p w14:paraId="5C78A214"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Valeur actuelle (en cumulatif)</w:t>
            </w:r>
            <w:r>
              <w:rPr>
                <w:rFonts w:ascii="Avenir" w:eastAsia="Avenir" w:hAnsi="Avenir" w:cs="Avenir"/>
                <w:i/>
                <w:color w:val="000000"/>
                <w:sz w:val="20"/>
                <w:szCs w:val="20"/>
                <w:vertAlign w:val="superscript"/>
              </w:rPr>
              <w:footnoteReference w:id="8"/>
            </w:r>
            <w:r>
              <w:rPr>
                <w:rFonts w:ascii="Avenir" w:eastAsia="Avenir" w:hAnsi="Avenir" w:cs="Avenir"/>
                <w:color w:val="000000"/>
                <w:sz w:val="16"/>
                <w:szCs w:val="16"/>
              </w:rPr>
              <w:t xml:space="preserve"> </w:t>
            </w:r>
          </w:p>
        </w:tc>
        <w:tc>
          <w:tcPr>
            <w:tcW w:w="747" w:type="dxa"/>
            <w:shd w:val="clear" w:color="auto" w:fill="E3F1ED"/>
          </w:tcPr>
          <w:p w14:paraId="1AEECAC9"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Cible finale dans le prodoc</w:t>
            </w:r>
            <w:r>
              <w:rPr>
                <w:rFonts w:ascii="Avenir" w:eastAsia="Avenir" w:hAnsi="Avenir" w:cs="Avenir"/>
                <w:i/>
                <w:color w:val="000000"/>
                <w:sz w:val="20"/>
                <w:szCs w:val="20"/>
                <w:vertAlign w:val="superscript"/>
              </w:rPr>
              <w:footnoteReference w:id="9"/>
            </w:r>
          </w:p>
        </w:tc>
        <w:tc>
          <w:tcPr>
            <w:tcW w:w="726" w:type="dxa"/>
            <w:shd w:val="clear" w:color="auto" w:fill="E3F1ED"/>
          </w:tcPr>
          <w:p w14:paraId="55E63B9D"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 xml:space="preserve">Cible finale révisée le cas échéant </w:t>
            </w:r>
          </w:p>
        </w:tc>
        <w:tc>
          <w:tcPr>
            <w:tcW w:w="1330" w:type="dxa"/>
            <w:shd w:val="clear" w:color="auto" w:fill="E7E6E6"/>
          </w:tcPr>
          <w:p w14:paraId="7C89D185"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Hyperlien et numéro de la décision d’approbation de la révision de la cible le cas échéant</w:t>
            </w:r>
          </w:p>
        </w:tc>
        <w:tc>
          <w:tcPr>
            <w:tcW w:w="1317" w:type="dxa"/>
            <w:shd w:val="clear" w:color="auto" w:fill="E7E6E6"/>
          </w:tcPr>
          <w:p w14:paraId="4E37D333" w14:textId="77777777" w:rsidR="00CF191A" w:rsidRDefault="00CF191A" w:rsidP="00045513">
            <w:pPr>
              <w:jc w:val="center"/>
              <w:rPr>
                <w:rFonts w:ascii="Avenir" w:eastAsia="Avenir" w:hAnsi="Avenir" w:cs="Avenir"/>
                <w:color w:val="000000"/>
                <w:sz w:val="16"/>
                <w:szCs w:val="16"/>
              </w:rPr>
            </w:pPr>
            <w:r>
              <w:rPr>
                <w:rFonts w:ascii="Avenir" w:eastAsia="Avenir" w:hAnsi="Avenir" w:cs="Avenir"/>
                <w:color w:val="000000"/>
                <w:sz w:val="16"/>
                <w:szCs w:val="16"/>
              </w:rPr>
              <w:t>Commentaires</w:t>
            </w:r>
            <w:r>
              <w:rPr>
                <w:rFonts w:ascii="Avenir" w:eastAsia="Avenir" w:hAnsi="Avenir" w:cs="Avenir"/>
                <w:i/>
                <w:color w:val="000000"/>
                <w:sz w:val="20"/>
                <w:szCs w:val="20"/>
                <w:vertAlign w:val="superscript"/>
              </w:rPr>
              <w:footnoteReference w:id="10"/>
            </w:r>
          </w:p>
        </w:tc>
      </w:tr>
      <w:tr w:rsidR="000E7B04" w14:paraId="2C75A28E" w14:textId="77777777" w:rsidTr="00C61BBE">
        <w:trPr>
          <w:trHeight w:val="2400"/>
          <w:jc w:val="center"/>
        </w:trPr>
        <w:tc>
          <w:tcPr>
            <w:tcW w:w="3116" w:type="dxa"/>
            <w:vMerge w:val="restart"/>
          </w:tcPr>
          <w:p w14:paraId="0D742F70" w14:textId="4268F449"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Produit 1. Le cadre de gouvernance pour la mise en œuvre de la CDN est établi</w:t>
            </w:r>
          </w:p>
        </w:tc>
        <w:tc>
          <w:tcPr>
            <w:tcW w:w="2282" w:type="dxa"/>
          </w:tcPr>
          <w:p w14:paraId="3D4CA6B1" w14:textId="16C2B18D"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Existence du texte de création, d’organisation et de fonctionnement du Conseil National de l’Environnement et du Développement Durable (CNEDD) et de la Cellule Technique d’appui à la mise en œuvre de la CDN</w:t>
            </w:r>
          </w:p>
        </w:tc>
        <w:tc>
          <w:tcPr>
            <w:tcW w:w="564" w:type="dxa"/>
            <w:shd w:val="clear" w:color="auto" w:fill="FFFFFF" w:themeFill="background1"/>
          </w:tcPr>
          <w:p w14:paraId="40A3A752" w14:textId="24107EA2" w:rsidR="000E7B04" w:rsidRPr="003B41C0" w:rsidRDefault="000E7B04"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tcPr>
          <w:p w14:paraId="6156D884" w14:textId="12B8CF65"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992" w:type="dxa"/>
          </w:tcPr>
          <w:p w14:paraId="5BBD3716" w14:textId="736CF978"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709" w:type="dxa"/>
          </w:tcPr>
          <w:p w14:paraId="04F73FDB" w14:textId="5B8FA379"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tcPr>
          <w:p w14:paraId="1C596783" w14:textId="0855D314"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709" w:type="dxa"/>
          </w:tcPr>
          <w:p w14:paraId="2CE4D3D9" w14:textId="43E6C8AC"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877" w:type="dxa"/>
          </w:tcPr>
          <w:p w14:paraId="619FFBB4" w14:textId="4A4FDABA"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747" w:type="dxa"/>
          </w:tcPr>
          <w:p w14:paraId="51881A5B" w14:textId="6B89E226"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726" w:type="dxa"/>
          </w:tcPr>
          <w:p w14:paraId="6D67F976" w14:textId="77777777" w:rsidR="000E7B04" w:rsidRPr="003B41C0" w:rsidRDefault="000E7B04" w:rsidP="00045513">
            <w:pPr>
              <w:rPr>
                <w:rFonts w:ascii="Avenir" w:eastAsia="Avenir" w:hAnsi="Avenir" w:cs="Avenir"/>
                <w:color w:val="00B050"/>
                <w:sz w:val="18"/>
                <w:szCs w:val="18"/>
              </w:rPr>
            </w:pPr>
          </w:p>
        </w:tc>
        <w:tc>
          <w:tcPr>
            <w:tcW w:w="1330" w:type="dxa"/>
          </w:tcPr>
          <w:p w14:paraId="48DA0CFE" w14:textId="77777777" w:rsidR="000E7B04" w:rsidRPr="003B41C0" w:rsidRDefault="000E7B04" w:rsidP="00045513">
            <w:pPr>
              <w:spacing w:after="5"/>
              <w:rPr>
                <w:rFonts w:ascii="Avenir" w:eastAsia="Avenir" w:hAnsi="Avenir" w:cs="Avenir"/>
                <w:color w:val="00B050"/>
                <w:sz w:val="18"/>
                <w:szCs w:val="18"/>
              </w:rPr>
            </w:pPr>
          </w:p>
        </w:tc>
        <w:tc>
          <w:tcPr>
            <w:tcW w:w="1317" w:type="dxa"/>
          </w:tcPr>
          <w:p w14:paraId="7031401E" w14:textId="3042309E" w:rsidR="000E7B04" w:rsidRPr="003B41C0" w:rsidRDefault="000E7B04"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Le Projet de Décret portant création, organisation et fonctionnement du CNEDD et du projet d’arrêté sur la Cellule Technique ont été soumis à la Ministre pour les orientations</w:t>
            </w:r>
          </w:p>
        </w:tc>
      </w:tr>
      <w:tr w:rsidR="000E7B04" w14:paraId="47747A20" w14:textId="77777777" w:rsidTr="00045513">
        <w:trPr>
          <w:trHeight w:val="310"/>
          <w:jc w:val="center"/>
        </w:trPr>
        <w:tc>
          <w:tcPr>
            <w:tcW w:w="3116" w:type="dxa"/>
            <w:vMerge/>
          </w:tcPr>
          <w:p w14:paraId="4C3EDD79" w14:textId="77777777" w:rsidR="000E7B04" w:rsidRPr="003B41C0" w:rsidRDefault="000E7B04" w:rsidP="00045513">
            <w:pPr>
              <w:rPr>
                <w:rFonts w:ascii="Avenir" w:eastAsia="Avenir" w:hAnsi="Avenir" w:cs="Avenir"/>
                <w:color w:val="000000"/>
                <w:sz w:val="18"/>
                <w:szCs w:val="18"/>
              </w:rPr>
            </w:pPr>
          </w:p>
        </w:tc>
        <w:tc>
          <w:tcPr>
            <w:tcW w:w="2282" w:type="dxa"/>
          </w:tcPr>
          <w:p w14:paraId="22C358E1" w14:textId="1E25A8E6"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 xml:space="preserve">Au moins cinq réunions organisées et existence des rapports sur des études </w:t>
            </w:r>
            <w:r w:rsidRPr="003B41C0">
              <w:rPr>
                <w:rFonts w:ascii="Avenir" w:eastAsia="Avenir" w:hAnsi="Avenir" w:cs="Avenir"/>
                <w:color w:val="00B050"/>
                <w:sz w:val="18"/>
                <w:szCs w:val="18"/>
              </w:rPr>
              <w:lastRenderedPageBreak/>
              <w:t>spécifiques pour la formulation de la CDN 3.0</w:t>
            </w:r>
          </w:p>
        </w:tc>
        <w:tc>
          <w:tcPr>
            <w:tcW w:w="564" w:type="dxa"/>
            <w:shd w:val="clear" w:color="auto" w:fill="FFFFFF" w:themeFill="background1"/>
          </w:tcPr>
          <w:p w14:paraId="3B35751F" w14:textId="3AE95963" w:rsidR="000E7B04" w:rsidRPr="003B41C0" w:rsidRDefault="000E7B04"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lastRenderedPageBreak/>
              <w:t>2024</w:t>
            </w:r>
          </w:p>
        </w:tc>
        <w:tc>
          <w:tcPr>
            <w:tcW w:w="979" w:type="dxa"/>
          </w:tcPr>
          <w:p w14:paraId="0CDB07BF" w14:textId="6B71B830"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992" w:type="dxa"/>
          </w:tcPr>
          <w:p w14:paraId="49C4E9ED" w14:textId="4DB28457"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5</w:t>
            </w:r>
          </w:p>
        </w:tc>
        <w:tc>
          <w:tcPr>
            <w:tcW w:w="709" w:type="dxa"/>
          </w:tcPr>
          <w:p w14:paraId="224F0423" w14:textId="13B1CE23"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tcPr>
          <w:p w14:paraId="4C5E80CA" w14:textId="3FCBD355"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5</w:t>
            </w:r>
          </w:p>
        </w:tc>
        <w:tc>
          <w:tcPr>
            <w:tcW w:w="709" w:type="dxa"/>
          </w:tcPr>
          <w:p w14:paraId="607FA98F" w14:textId="51B6BEA1"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5</w:t>
            </w:r>
          </w:p>
        </w:tc>
        <w:tc>
          <w:tcPr>
            <w:tcW w:w="877" w:type="dxa"/>
          </w:tcPr>
          <w:p w14:paraId="1C98CD89" w14:textId="77777777" w:rsidR="000E7B04" w:rsidRPr="003B41C0" w:rsidRDefault="000E7B04" w:rsidP="00045513">
            <w:pPr>
              <w:rPr>
                <w:rFonts w:ascii="Avenir" w:eastAsia="Avenir" w:hAnsi="Avenir" w:cs="Avenir"/>
                <w:color w:val="00B050"/>
                <w:sz w:val="18"/>
                <w:szCs w:val="18"/>
              </w:rPr>
            </w:pPr>
          </w:p>
        </w:tc>
        <w:tc>
          <w:tcPr>
            <w:tcW w:w="747" w:type="dxa"/>
          </w:tcPr>
          <w:p w14:paraId="2D11BA8A" w14:textId="4A20F184"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726" w:type="dxa"/>
          </w:tcPr>
          <w:p w14:paraId="1C2E1BB3" w14:textId="77777777" w:rsidR="000E7B04" w:rsidRPr="003B41C0" w:rsidRDefault="000E7B04" w:rsidP="00045513">
            <w:pPr>
              <w:rPr>
                <w:rFonts w:ascii="Avenir" w:eastAsia="Avenir" w:hAnsi="Avenir" w:cs="Avenir"/>
                <w:color w:val="00B050"/>
                <w:sz w:val="18"/>
                <w:szCs w:val="18"/>
              </w:rPr>
            </w:pPr>
          </w:p>
        </w:tc>
        <w:tc>
          <w:tcPr>
            <w:tcW w:w="1330" w:type="dxa"/>
          </w:tcPr>
          <w:p w14:paraId="2FE95428" w14:textId="77777777" w:rsidR="000E7B04" w:rsidRPr="003B41C0" w:rsidRDefault="000E7B04" w:rsidP="00045513">
            <w:pPr>
              <w:spacing w:after="5"/>
              <w:rPr>
                <w:rFonts w:ascii="Avenir" w:eastAsia="Avenir" w:hAnsi="Avenir" w:cs="Avenir"/>
                <w:color w:val="00B050"/>
                <w:sz w:val="18"/>
                <w:szCs w:val="18"/>
              </w:rPr>
            </w:pPr>
          </w:p>
        </w:tc>
        <w:tc>
          <w:tcPr>
            <w:tcW w:w="1317" w:type="dxa"/>
          </w:tcPr>
          <w:p w14:paraId="254E49DD" w14:textId="22CCD62F" w:rsidR="000E7B04" w:rsidRPr="003B41C0" w:rsidRDefault="000E7B04"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 xml:space="preserve">Le processus de validation de ces deux  projets de </w:t>
            </w:r>
            <w:r w:rsidRPr="003B41C0">
              <w:rPr>
                <w:rFonts w:ascii="Avenir" w:eastAsia="Avenir" w:hAnsi="Avenir" w:cs="Avenir"/>
                <w:color w:val="00B050"/>
                <w:sz w:val="18"/>
                <w:szCs w:val="18"/>
              </w:rPr>
              <w:lastRenderedPageBreak/>
              <w:t>textes juridiques est en cours.</w:t>
            </w:r>
          </w:p>
        </w:tc>
      </w:tr>
      <w:tr w:rsidR="000E7B04" w14:paraId="5832779C" w14:textId="77777777" w:rsidTr="00045513">
        <w:trPr>
          <w:trHeight w:val="310"/>
          <w:jc w:val="center"/>
        </w:trPr>
        <w:tc>
          <w:tcPr>
            <w:tcW w:w="3116" w:type="dxa"/>
            <w:vMerge/>
          </w:tcPr>
          <w:p w14:paraId="704D97E8" w14:textId="77777777" w:rsidR="000E7B04" w:rsidRPr="003B41C0" w:rsidRDefault="000E7B04" w:rsidP="00045513">
            <w:pPr>
              <w:rPr>
                <w:rFonts w:ascii="Avenir" w:eastAsia="Avenir" w:hAnsi="Avenir" w:cs="Avenir"/>
                <w:color w:val="000000"/>
                <w:sz w:val="18"/>
                <w:szCs w:val="18"/>
              </w:rPr>
            </w:pPr>
          </w:p>
        </w:tc>
        <w:tc>
          <w:tcPr>
            <w:tcW w:w="2282" w:type="dxa"/>
          </w:tcPr>
          <w:p w14:paraId="6BC99C56" w14:textId="61EFD0AC"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Existence de la stratégie de financement de la CDN</w:t>
            </w:r>
          </w:p>
        </w:tc>
        <w:tc>
          <w:tcPr>
            <w:tcW w:w="564" w:type="dxa"/>
            <w:shd w:val="clear" w:color="auto" w:fill="FFFFFF" w:themeFill="background1"/>
          </w:tcPr>
          <w:p w14:paraId="307F6F3A" w14:textId="654A3E84" w:rsidR="000E7B04" w:rsidRPr="003B41C0" w:rsidRDefault="000E7B04"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tcPr>
          <w:p w14:paraId="23DAD1C6" w14:textId="0AEEE7DA"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992" w:type="dxa"/>
          </w:tcPr>
          <w:p w14:paraId="1CAE5A45" w14:textId="77777777" w:rsidR="000E7B04" w:rsidRPr="003B41C0" w:rsidRDefault="000E7B04" w:rsidP="00045513">
            <w:pPr>
              <w:rPr>
                <w:rFonts w:ascii="Avenir" w:eastAsia="Avenir" w:hAnsi="Avenir" w:cs="Avenir"/>
                <w:color w:val="00B050"/>
                <w:sz w:val="18"/>
                <w:szCs w:val="18"/>
              </w:rPr>
            </w:pPr>
          </w:p>
        </w:tc>
        <w:tc>
          <w:tcPr>
            <w:tcW w:w="709" w:type="dxa"/>
          </w:tcPr>
          <w:p w14:paraId="67C9CB87" w14:textId="77777777" w:rsidR="000E7B04" w:rsidRPr="003B41C0" w:rsidRDefault="000E7B04" w:rsidP="00045513">
            <w:pPr>
              <w:rPr>
                <w:rFonts w:ascii="Avenir" w:eastAsia="Avenir" w:hAnsi="Avenir" w:cs="Avenir"/>
                <w:color w:val="00B050"/>
                <w:sz w:val="18"/>
                <w:szCs w:val="18"/>
              </w:rPr>
            </w:pPr>
          </w:p>
        </w:tc>
        <w:tc>
          <w:tcPr>
            <w:tcW w:w="709" w:type="dxa"/>
          </w:tcPr>
          <w:p w14:paraId="4391D84E" w14:textId="77777777" w:rsidR="000E7B04" w:rsidRPr="003B41C0" w:rsidRDefault="000E7B04" w:rsidP="00045513">
            <w:pPr>
              <w:rPr>
                <w:rFonts w:ascii="Avenir" w:eastAsia="Avenir" w:hAnsi="Avenir" w:cs="Avenir"/>
                <w:color w:val="00B050"/>
                <w:sz w:val="18"/>
                <w:szCs w:val="18"/>
              </w:rPr>
            </w:pPr>
          </w:p>
        </w:tc>
        <w:tc>
          <w:tcPr>
            <w:tcW w:w="709" w:type="dxa"/>
          </w:tcPr>
          <w:p w14:paraId="4D23EF25" w14:textId="77777777" w:rsidR="000E7B04" w:rsidRPr="003B41C0" w:rsidRDefault="000E7B04" w:rsidP="00045513">
            <w:pPr>
              <w:rPr>
                <w:rFonts w:ascii="Avenir" w:eastAsia="Avenir" w:hAnsi="Avenir" w:cs="Avenir"/>
                <w:color w:val="00B050"/>
                <w:sz w:val="18"/>
                <w:szCs w:val="18"/>
              </w:rPr>
            </w:pPr>
          </w:p>
        </w:tc>
        <w:tc>
          <w:tcPr>
            <w:tcW w:w="877" w:type="dxa"/>
          </w:tcPr>
          <w:p w14:paraId="769A2ADE" w14:textId="77777777" w:rsidR="000E7B04" w:rsidRPr="003B41C0" w:rsidRDefault="000E7B04" w:rsidP="00045513">
            <w:pPr>
              <w:rPr>
                <w:rFonts w:ascii="Avenir" w:eastAsia="Avenir" w:hAnsi="Avenir" w:cs="Avenir"/>
                <w:color w:val="00B050"/>
                <w:sz w:val="18"/>
                <w:szCs w:val="18"/>
              </w:rPr>
            </w:pPr>
          </w:p>
        </w:tc>
        <w:tc>
          <w:tcPr>
            <w:tcW w:w="747" w:type="dxa"/>
          </w:tcPr>
          <w:p w14:paraId="136B6AFB" w14:textId="29302700" w:rsidR="000E7B04"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726" w:type="dxa"/>
          </w:tcPr>
          <w:p w14:paraId="1AF3DB0E" w14:textId="77777777" w:rsidR="000E7B04" w:rsidRPr="003B41C0" w:rsidRDefault="000E7B04" w:rsidP="00045513">
            <w:pPr>
              <w:rPr>
                <w:rFonts w:ascii="Avenir" w:eastAsia="Avenir" w:hAnsi="Avenir" w:cs="Avenir"/>
                <w:color w:val="00B050"/>
                <w:sz w:val="18"/>
                <w:szCs w:val="18"/>
              </w:rPr>
            </w:pPr>
          </w:p>
        </w:tc>
        <w:tc>
          <w:tcPr>
            <w:tcW w:w="1330" w:type="dxa"/>
          </w:tcPr>
          <w:p w14:paraId="18276096" w14:textId="77777777" w:rsidR="000E7B04" w:rsidRPr="003B41C0" w:rsidRDefault="000E7B04" w:rsidP="00045513">
            <w:pPr>
              <w:spacing w:after="5"/>
              <w:rPr>
                <w:rFonts w:ascii="Avenir" w:eastAsia="Avenir" w:hAnsi="Avenir" w:cs="Avenir"/>
                <w:color w:val="00B050"/>
                <w:sz w:val="18"/>
                <w:szCs w:val="18"/>
              </w:rPr>
            </w:pPr>
          </w:p>
        </w:tc>
        <w:tc>
          <w:tcPr>
            <w:tcW w:w="1317" w:type="dxa"/>
          </w:tcPr>
          <w:p w14:paraId="39B10C52" w14:textId="15B2C1A0" w:rsidR="000E7B04" w:rsidRPr="003B41C0" w:rsidRDefault="000E7B04"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Expertise nationale qualifiée pas disponible et consultant international en cours de recrutement</w:t>
            </w:r>
          </w:p>
        </w:tc>
      </w:tr>
      <w:tr w:rsidR="00EF05F0" w14:paraId="186AE26D" w14:textId="77777777" w:rsidTr="007360FD">
        <w:trPr>
          <w:trHeight w:val="310"/>
          <w:jc w:val="center"/>
        </w:trPr>
        <w:tc>
          <w:tcPr>
            <w:tcW w:w="3116" w:type="dxa"/>
            <w:vMerge w:val="restart"/>
            <w:shd w:val="clear" w:color="auto" w:fill="auto"/>
          </w:tcPr>
          <w:p w14:paraId="1B2BF284" w14:textId="4F707D7E"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 xml:space="preserve">Produit 2. Le cadre de gouvernance pour le déploiement des marchés du carbone est renforcé </w:t>
            </w:r>
          </w:p>
        </w:tc>
        <w:tc>
          <w:tcPr>
            <w:tcW w:w="2282" w:type="dxa"/>
            <w:shd w:val="clear" w:color="auto" w:fill="auto"/>
          </w:tcPr>
          <w:p w14:paraId="00037A57" w14:textId="20D4DBF5"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Existence d’un plan de renforcement des capacités</w:t>
            </w:r>
          </w:p>
        </w:tc>
        <w:tc>
          <w:tcPr>
            <w:tcW w:w="564" w:type="dxa"/>
            <w:shd w:val="clear" w:color="auto" w:fill="auto"/>
          </w:tcPr>
          <w:p w14:paraId="2078FA8E" w14:textId="56D726BA" w:rsidR="00EF05F0" w:rsidRPr="003B41C0" w:rsidRDefault="00EF05F0" w:rsidP="007360FD">
            <w:pP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shd w:val="clear" w:color="auto" w:fill="auto"/>
          </w:tcPr>
          <w:p w14:paraId="5C30CDBC" w14:textId="3AEC2831"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992" w:type="dxa"/>
            <w:shd w:val="clear" w:color="auto" w:fill="auto"/>
          </w:tcPr>
          <w:p w14:paraId="57519D25" w14:textId="5240CDE1"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shd w:val="clear" w:color="auto" w:fill="auto"/>
          </w:tcPr>
          <w:p w14:paraId="71066F8D" w14:textId="60B938B4"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shd w:val="clear" w:color="auto" w:fill="auto"/>
          </w:tcPr>
          <w:p w14:paraId="1EF26FA2" w14:textId="14939B4D"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shd w:val="clear" w:color="auto" w:fill="auto"/>
          </w:tcPr>
          <w:p w14:paraId="55B1539F" w14:textId="139C6866"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877" w:type="dxa"/>
            <w:shd w:val="clear" w:color="auto" w:fill="auto"/>
          </w:tcPr>
          <w:p w14:paraId="0EE1D654" w14:textId="1F6C7C5D" w:rsidR="00EF05F0" w:rsidRPr="003B41C0" w:rsidRDefault="00EF05F0" w:rsidP="00045513">
            <w:pPr>
              <w:rPr>
                <w:rFonts w:ascii="Avenir" w:eastAsia="Avenir" w:hAnsi="Avenir" w:cs="Avenir"/>
                <w:color w:val="00B050"/>
                <w:sz w:val="18"/>
                <w:szCs w:val="18"/>
              </w:rPr>
            </w:pPr>
          </w:p>
        </w:tc>
        <w:tc>
          <w:tcPr>
            <w:tcW w:w="747" w:type="dxa"/>
            <w:shd w:val="clear" w:color="auto" w:fill="auto"/>
          </w:tcPr>
          <w:p w14:paraId="08E806A5" w14:textId="77777777" w:rsidR="00EF05F0" w:rsidRPr="003B41C0" w:rsidRDefault="00EF05F0" w:rsidP="00045513">
            <w:pPr>
              <w:rPr>
                <w:rFonts w:ascii="Avenir" w:eastAsia="Avenir" w:hAnsi="Avenir" w:cs="Avenir"/>
                <w:color w:val="00B050"/>
                <w:sz w:val="18"/>
                <w:szCs w:val="18"/>
              </w:rPr>
            </w:pPr>
          </w:p>
        </w:tc>
        <w:tc>
          <w:tcPr>
            <w:tcW w:w="726" w:type="dxa"/>
            <w:shd w:val="clear" w:color="auto" w:fill="auto"/>
          </w:tcPr>
          <w:p w14:paraId="4853AF46" w14:textId="77777777" w:rsidR="00EF05F0" w:rsidRPr="003B41C0" w:rsidRDefault="00EF05F0" w:rsidP="00045513">
            <w:pPr>
              <w:rPr>
                <w:rFonts w:ascii="Avenir" w:eastAsia="Avenir" w:hAnsi="Avenir" w:cs="Avenir"/>
                <w:color w:val="00B050"/>
                <w:sz w:val="18"/>
                <w:szCs w:val="18"/>
              </w:rPr>
            </w:pPr>
          </w:p>
        </w:tc>
        <w:tc>
          <w:tcPr>
            <w:tcW w:w="1330" w:type="dxa"/>
            <w:shd w:val="clear" w:color="auto" w:fill="auto"/>
          </w:tcPr>
          <w:p w14:paraId="4D77E745" w14:textId="77777777" w:rsidR="00EF05F0" w:rsidRPr="003B41C0" w:rsidRDefault="00EF05F0" w:rsidP="00045513">
            <w:pPr>
              <w:spacing w:after="5"/>
              <w:rPr>
                <w:rFonts w:ascii="Avenir" w:eastAsia="Avenir" w:hAnsi="Avenir" w:cs="Avenir"/>
                <w:color w:val="00B050"/>
                <w:sz w:val="18"/>
                <w:szCs w:val="18"/>
              </w:rPr>
            </w:pPr>
          </w:p>
        </w:tc>
        <w:tc>
          <w:tcPr>
            <w:tcW w:w="1317" w:type="dxa"/>
            <w:shd w:val="clear" w:color="auto" w:fill="auto"/>
          </w:tcPr>
          <w:p w14:paraId="0BF02FEA" w14:textId="79CC7161" w:rsidR="00EF05F0" w:rsidRPr="003B41C0" w:rsidRDefault="00EF05F0"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Les travaux de consultants sont en cours</w:t>
            </w:r>
          </w:p>
        </w:tc>
      </w:tr>
      <w:tr w:rsidR="00EF05F0" w14:paraId="71E30A8B" w14:textId="77777777" w:rsidTr="007360FD">
        <w:trPr>
          <w:trHeight w:val="310"/>
          <w:jc w:val="center"/>
        </w:trPr>
        <w:tc>
          <w:tcPr>
            <w:tcW w:w="3116" w:type="dxa"/>
            <w:vMerge/>
            <w:shd w:val="clear" w:color="auto" w:fill="auto"/>
          </w:tcPr>
          <w:p w14:paraId="02E16C65" w14:textId="77777777" w:rsidR="00EF05F0" w:rsidRPr="003B41C0" w:rsidRDefault="00EF05F0" w:rsidP="00045513">
            <w:pPr>
              <w:rPr>
                <w:rFonts w:ascii="Avenir" w:eastAsia="Avenir" w:hAnsi="Avenir" w:cs="Avenir"/>
                <w:color w:val="00B050"/>
                <w:sz w:val="18"/>
                <w:szCs w:val="18"/>
              </w:rPr>
            </w:pPr>
          </w:p>
        </w:tc>
        <w:tc>
          <w:tcPr>
            <w:tcW w:w="2282" w:type="dxa"/>
            <w:shd w:val="clear" w:color="auto" w:fill="auto"/>
          </w:tcPr>
          <w:p w14:paraId="1D080163" w14:textId="67C5D1D8"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Existence d’une règlementation nationale sur les marchés du carbone</w:t>
            </w:r>
          </w:p>
        </w:tc>
        <w:tc>
          <w:tcPr>
            <w:tcW w:w="564" w:type="dxa"/>
            <w:shd w:val="clear" w:color="auto" w:fill="auto"/>
          </w:tcPr>
          <w:p w14:paraId="5729EA43" w14:textId="04777680" w:rsidR="00EF05F0" w:rsidRPr="003B41C0" w:rsidRDefault="00EF05F0"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shd w:val="clear" w:color="auto" w:fill="auto"/>
          </w:tcPr>
          <w:p w14:paraId="7E0CFF20" w14:textId="1E7F26C3"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992" w:type="dxa"/>
            <w:shd w:val="clear" w:color="auto" w:fill="auto"/>
          </w:tcPr>
          <w:p w14:paraId="53A47951" w14:textId="1E37E3D4"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shd w:val="clear" w:color="auto" w:fill="auto"/>
          </w:tcPr>
          <w:p w14:paraId="67CEFAA8" w14:textId="1445F56C"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709" w:type="dxa"/>
            <w:shd w:val="clear" w:color="auto" w:fill="auto"/>
          </w:tcPr>
          <w:p w14:paraId="0A72DDE5" w14:textId="31AF35E5"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709" w:type="dxa"/>
            <w:shd w:val="clear" w:color="auto" w:fill="auto"/>
          </w:tcPr>
          <w:p w14:paraId="73B74C04" w14:textId="67BC1E4E"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877" w:type="dxa"/>
            <w:shd w:val="clear" w:color="auto" w:fill="auto"/>
          </w:tcPr>
          <w:p w14:paraId="59EC2DA3" w14:textId="0763EEBA" w:rsidR="00EF05F0" w:rsidRPr="003B41C0" w:rsidRDefault="00EF05F0" w:rsidP="00045513">
            <w:pPr>
              <w:rPr>
                <w:rFonts w:ascii="Avenir" w:eastAsia="Avenir" w:hAnsi="Avenir" w:cs="Avenir"/>
                <w:color w:val="00B050"/>
                <w:sz w:val="18"/>
                <w:szCs w:val="18"/>
              </w:rPr>
            </w:pPr>
          </w:p>
        </w:tc>
        <w:tc>
          <w:tcPr>
            <w:tcW w:w="747" w:type="dxa"/>
            <w:shd w:val="clear" w:color="auto" w:fill="auto"/>
          </w:tcPr>
          <w:p w14:paraId="549FAD8A" w14:textId="60B0928B" w:rsidR="00EF05F0" w:rsidRPr="003B41C0" w:rsidRDefault="00EF05F0" w:rsidP="00045513">
            <w:pPr>
              <w:rPr>
                <w:rFonts w:ascii="Avenir" w:eastAsia="Avenir" w:hAnsi="Avenir" w:cs="Avenir"/>
                <w:color w:val="00B050"/>
                <w:sz w:val="18"/>
                <w:szCs w:val="18"/>
              </w:rPr>
            </w:pPr>
          </w:p>
        </w:tc>
        <w:tc>
          <w:tcPr>
            <w:tcW w:w="726" w:type="dxa"/>
            <w:shd w:val="clear" w:color="auto" w:fill="auto"/>
          </w:tcPr>
          <w:p w14:paraId="0CD1737C" w14:textId="77777777" w:rsidR="00EF05F0" w:rsidRPr="003B41C0" w:rsidRDefault="00EF05F0" w:rsidP="00045513">
            <w:pPr>
              <w:rPr>
                <w:rFonts w:ascii="Avenir" w:eastAsia="Avenir" w:hAnsi="Avenir" w:cs="Avenir"/>
                <w:color w:val="00B050"/>
                <w:sz w:val="18"/>
                <w:szCs w:val="18"/>
              </w:rPr>
            </w:pPr>
          </w:p>
        </w:tc>
        <w:tc>
          <w:tcPr>
            <w:tcW w:w="1330" w:type="dxa"/>
            <w:shd w:val="clear" w:color="auto" w:fill="auto"/>
          </w:tcPr>
          <w:p w14:paraId="5A48022F" w14:textId="77777777" w:rsidR="00EF05F0" w:rsidRPr="003B41C0" w:rsidRDefault="00EF05F0" w:rsidP="00045513">
            <w:pPr>
              <w:spacing w:after="5"/>
              <w:rPr>
                <w:rFonts w:ascii="Avenir" w:eastAsia="Avenir" w:hAnsi="Avenir" w:cs="Avenir"/>
                <w:color w:val="00B050"/>
                <w:sz w:val="18"/>
                <w:szCs w:val="18"/>
              </w:rPr>
            </w:pPr>
          </w:p>
        </w:tc>
        <w:tc>
          <w:tcPr>
            <w:tcW w:w="1317" w:type="dxa"/>
            <w:shd w:val="clear" w:color="auto" w:fill="auto"/>
          </w:tcPr>
          <w:p w14:paraId="1788B060" w14:textId="5F50C92C" w:rsidR="00EF05F0" w:rsidRPr="003B41C0" w:rsidRDefault="00EF05F0"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Les travaux du consultant sont en cours (note de cadrage méthodologique disponible)</w:t>
            </w:r>
          </w:p>
        </w:tc>
      </w:tr>
      <w:tr w:rsidR="00EF05F0" w14:paraId="587A8ACF" w14:textId="77777777" w:rsidTr="007360FD">
        <w:trPr>
          <w:trHeight w:val="310"/>
          <w:jc w:val="center"/>
        </w:trPr>
        <w:tc>
          <w:tcPr>
            <w:tcW w:w="3116" w:type="dxa"/>
            <w:vMerge/>
            <w:shd w:val="clear" w:color="auto" w:fill="auto"/>
          </w:tcPr>
          <w:p w14:paraId="40BD67AD" w14:textId="77777777" w:rsidR="00EF05F0" w:rsidRPr="003B41C0" w:rsidRDefault="00EF05F0" w:rsidP="00045513">
            <w:pPr>
              <w:rPr>
                <w:rFonts w:ascii="Avenir" w:eastAsia="Avenir" w:hAnsi="Avenir" w:cs="Avenir"/>
                <w:color w:val="00B050"/>
                <w:sz w:val="18"/>
                <w:szCs w:val="18"/>
              </w:rPr>
            </w:pPr>
          </w:p>
        </w:tc>
        <w:tc>
          <w:tcPr>
            <w:tcW w:w="2282" w:type="dxa"/>
            <w:shd w:val="clear" w:color="auto" w:fill="auto"/>
          </w:tcPr>
          <w:p w14:paraId="3D3F34FC" w14:textId="3408D9AD"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Infrastructures sur les marchés du carbone en place et fonctionnelles</w:t>
            </w:r>
          </w:p>
        </w:tc>
        <w:tc>
          <w:tcPr>
            <w:tcW w:w="564" w:type="dxa"/>
            <w:shd w:val="clear" w:color="auto" w:fill="auto"/>
          </w:tcPr>
          <w:p w14:paraId="3CE078EB" w14:textId="00DAAD46" w:rsidR="00EF05F0" w:rsidRPr="003B41C0" w:rsidRDefault="00EF05F0"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shd w:val="clear" w:color="auto" w:fill="auto"/>
          </w:tcPr>
          <w:p w14:paraId="0A8BB341" w14:textId="1EB0802F"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992" w:type="dxa"/>
            <w:shd w:val="clear" w:color="auto" w:fill="auto"/>
          </w:tcPr>
          <w:p w14:paraId="2C687CF6"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3F8EB39F"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608DB4D3"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375EE93B" w14:textId="3578C837"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877" w:type="dxa"/>
            <w:shd w:val="clear" w:color="auto" w:fill="auto"/>
          </w:tcPr>
          <w:p w14:paraId="4F264976" w14:textId="77777777" w:rsidR="00EF05F0" w:rsidRPr="003B41C0" w:rsidRDefault="00EF05F0" w:rsidP="00045513">
            <w:pPr>
              <w:rPr>
                <w:rFonts w:ascii="Avenir" w:eastAsia="Avenir" w:hAnsi="Avenir" w:cs="Avenir"/>
                <w:color w:val="00B050"/>
                <w:sz w:val="18"/>
                <w:szCs w:val="18"/>
              </w:rPr>
            </w:pPr>
          </w:p>
        </w:tc>
        <w:tc>
          <w:tcPr>
            <w:tcW w:w="747" w:type="dxa"/>
            <w:shd w:val="clear" w:color="auto" w:fill="auto"/>
          </w:tcPr>
          <w:p w14:paraId="0ADD0338" w14:textId="3EC7114E" w:rsidR="00EF05F0" w:rsidRPr="003B41C0" w:rsidRDefault="00EF05F0" w:rsidP="00045513">
            <w:pPr>
              <w:rPr>
                <w:rFonts w:ascii="Avenir" w:eastAsia="Avenir" w:hAnsi="Avenir" w:cs="Avenir"/>
                <w:color w:val="00B050"/>
                <w:sz w:val="18"/>
                <w:szCs w:val="18"/>
              </w:rPr>
            </w:pPr>
          </w:p>
        </w:tc>
        <w:tc>
          <w:tcPr>
            <w:tcW w:w="726" w:type="dxa"/>
            <w:shd w:val="clear" w:color="auto" w:fill="auto"/>
          </w:tcPr>
          <w:p w14:paraId="5BD13C88" w14:textId="77777777" w:rsidR="00EF05F0" w:rsidRPr="003B41C0" w:rsidRDefault="00EF05F0" w:rsidP="00045513">
            <w:pPr>
              <w:rPr>
                <w:rFonts w:ascii="Avenir" w:eastAsia="Avenir" w:hAnsi="Avenir" w:cs="Avenir"/>
                <w:color w:val="00B050"/>
                <w:sz w:val="18"/>
                <w:szCs w:val="18"/>
              </w:rPr>
            </w:pPr>
          </w:p>
        </w:tc>
        <w:tc>
          <w:tcPr>
            <w:tcW w:w="1330" w:type="dxa"/>
            <w:shd w:val="clear" w:color="auto" w:fill="auto"/>
          </w:tcPr>
          <w:p w14:paraId="050C084C" w14:textId="77777777" w:rsidR="00EF05F0" w:rsidRPr="003B41C0" w:rsidRDefault="00EF05F0" w:rsidP="00045513">
            <w:pPr>
              <w:spacing w:after="5"/>
              <w:rPr>
                <w:rFonts w:ascii="Avenir" w:eastAsia="Avenir" w:hAnsi="Avenir" w:cs="Avenir"/>
                <w:color w:val="00B050"/>
                <w:sz w:val="18"/>
                <w:szCs w:val="18"/>
              </w:rPr>
            </w:pPr>
          </w:p>
        </w:tc>
        <w:tc>
          <w:tcPr>
            <w:tcW w:w="1317" w:type="dxa"/>
            <w:shd w:val="clear" w:color="auto" w:fill="auto"/>
          </w:tcPr>
          <w:p w14:paraId="39A70BC0" w14:textId="2E921BB6" w:rsidR="00EF05F0" w:rsidRPr="003B41C0" w:rsidRDefault="00EF05F0"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Les travaux du consultant sont en cours et quelques livrables ont été produits (Registre  national)</w:t>
            </w:r>
          </w:p>
        </w:tc>
      </w:tr>
      <w:tr w:rsidR="00EF05F0" w14:paraId="4A5589F3" w14:textId="77777777" w:rsidTr="007360FD">
        <w:trPr>
          <w:trHeight w:val="310"/>
          <w:jc w:val="center"/>
        </w:trPr>
        <w:tc>
          <w:tcPr>
            <w:tcW w:w="3116" w:type="dxa"/>
            <w:vMerge/>
            <w:shd w:val="clear" w:color="auto" w:fill="auto"/>
          </w:tcPr>
          <w:p w14:paraId="6C0D858B" w14:textId="77777777" w:rsidR="00EF05F0" w:rsidRPr="003B41C0" w:rsidRDefault="00EF05F0" w:rsidP="00045513">
            <w:pPr>
              <w:rPr>
                <w:rFonts w:ascii="Avenir" w:eastAsia="Avenir" w:hAnsi="Avenir" w:cs="Avenir"/>
                <w:color w:val="00B050"/>
                <w:sz w:val="18"/>
                <w:szCs w:val="18"/>
              </w:rPr>
            </w:pPr>
          </w:p>
        </w:tc>
        <w:tc>
          <w:tcPr>
            <w:tcW w:w="2282" w:type="dxa"/>
            <w:shd w:val="clear" w:color="auto" w:fill="auto"/>
          </w:tcPr>
          <w:p w14:paraId="5DC92459" w14:textId="75988A82" w:rsidR="00EF05F0" w:rsidRPr="003B41C0" w:rsidRDefault="00EF05F0" w:rsidP="00045513">
            <w:pPr>
              <w:rPr>
                <w:rFonts w:ascii="Avenir" w:eastAsia="Avenir" w:hAnsi="Avenir" w:cs="Avenir"/>
                <w:color w:val="00B050"/>
                <w:sz w:val="18"/>
                <w:szCs w:val="18"/>
              </w:rPr>
            </w:pPr>
            <w:r w:rsidRPr="003B41C0">
              <w:rPr>
                <w:rFonts w:ascii="Avenir" w:eastAsia="Avenir" w:hAnsi="Avenir" w:cs="Avenir"/>
                <w:color w:val="00B050"/>
                <w:sz w:val="18"/>
                <w:szCs w:val="18"/>
              </w:rPr>
              <w:t>Existence d’une approche juridictionnelle nationale sur la REDD+ (</w:t>
            </w:r>
            <w:proofErr w:type="spellStart"/>
            <w:r w:rsidRPr="003B41C0">
              <w:rPr>
                <w:rFonts w:ascii="Avenir" w:eastAsia="Avenir" w:hAnsi="Avenir" w:cs="Avenir"/>
                <w:color w:val="00B050"/>
                <w:sz w:val="18"/>
                <w:szCs w:val="18"/>
              </w:rPr>
              <w:t>Nesting</w:t>
            </w:r>
            <w:proofErr w:type="spellEnd"/>
            <w:r w:rsidRPr="003B41C0">
              <w:rPr>
                <w:rFonts w:ascii="Avenir" w:eastAsia="Avenir" w:hAnsi="Avenir" w:cs="Avenir"/>
                <w:color w:val="00B050"/>
                <w:sz w:val="18"/>
                <w:szCs w:val="18"/>
              </w:rPr>
              <w:t xml:space="preserve"> </w:t>
            </w:r>
            <w:proofErr w:type="spellStart"/>
            <w:r w:rsidRPr="003B41C0">
              <w:rPr>
                <w:rFonts w:ascii="Avenir" w:eastAsia="Avenir" w:hAnsi="Avenir" w:cs="Avenir"/>
                <w:color w:val="00B050"/>
                <w:sz w:val="18"/>
                <w:szCs w:val="18"/>
              </w:rPr>
              <w:t>approach</w:t>
            </w:r>
            <w:proofErr w:type="spellEnd"/>
            <w:r w:rsidRPr="003B41C0">
              <w:rPr>
                <w:rFonts w:ascii="Avenir" w:eastAsia="Avenir" w:hAnsi="Avenir" w:cs="Avenir"/>
                <w:color w:val="00B050"/>
                <w:sz w:val="18"/>
                <w:szCs w:val="18"/>
              </w:rPr>
              <w:t>)</w:t>
            </w:r>
          </w:p>
        </w:tc>
        <w:tc>
          <w:tcPr>
            <w:tcW w:w="564" w:type="dxa"/>
            <w:shd w:val="clear" w:color="auto" w:fill="auto"/>
          </w:tcPr>
          <w:p w14:paraId="0884581B" w14:textId="526370FB" w:rsidR="00EF05F0" w:rsidRPr="003B41C0" w:rsidRDefault="00EF05F0"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shd w:val="clear" w:color="auto" w:fill="auto"/>
          </w:tcPr>
          <w:p w14:paraId="5834BB41" w14:textId="77777777" w:rsidR="00EF05F0" w:rsidRPr="003B41C0" w:rsidRDefault="00EF05F0" w:rsidP="00045513">
            <w:pPr>
              <w:rPr>
                <w:rFonts w:ascii="Avenir" w:eastAsia="Avenir" w:hAnsi="Avenir" w:cs="Avenir"/>
                <w:color w:val="00B050"/>
                <w:sz w:val="18"/>
                <w:szCs w:val="18"/>
              </w:rPr>
            </w:pPr>
          </w:p>
        </w:tc>
        <w:tc>
          <w:tcPr>
            <w:tcW w:w="992" w:type="dxa"/>
            <w:shd w:val="clear" w:color="auto" w:fill="auto"/>
          </w:tcPr>
          <w:p w14:paraId="7A009655"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03944666"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6A5D72EC" w14:textId="77777777" w:rsidR="00EF05F0" w:rsidRPr="003B41C0" w:rsidRDefault="00EF05F0" w:rsidP="00045513">
            <w:pPr>
              <w:rPr>
                <w:rFonts w:ascii="Avenir" w:eastAsia="Avenir" w:hAnsi="Avenir" w:cs="Avenir"/>
                <w:color w:val="00B050"/>
                <w:sz w:val="18"/>
                <w:szCs w:val="18"/>
              </w:rPr>
            </w:pPr>
          </w:p>
        </w:tc>
        <w:tc>
          <w:tcPr>
            <w:tcW w:w="709" w:type="dxa"/>
            <w:shd w:val="clear" w:color="auto" w:fill="auto"/>
          </w:tcPr>
          <w:p w14:paraId="1E0EA699" w14:textId="3C51092B" w:rsidR="00EF05F0"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1</w:t>
            </w:r>
          </w:p>
        </w:tc>
        <w:tc>
          <w:tcPr>
            <w:tcW w:w="877" w:type="dxa"/>
            <w:shd w:val="clear" w:color="auto" w:fill="auto"/>
          </w:tcPr>
          <w:p w14:paraId="3319ED69" w14:textId="77777777" w:rsidR="00EF05F0" w:rsidRPr="003B41C0" w:rsidRDefault="00EF05F0" w:rsidP="00045513">
            <w:pPr>
              <w:rPr>
                <w:rFonts w:ascii="Avenir" w:eastAsia="Avenir" w:hAnsi="Avenir" w:cs="Avenir"/>
                <w:color w:val="00B050"/>
                <w:sz w:val="18"/>
                <w:szCs w:val="18"/>
              </w:rPr>
            </w:pPr>
          </w:p>
        </w:tc>
        <w:tc>
          <w:tcPr>
            <w:tcW w:w="747" w:type="dxa"/>
            <w:shd w:val="clear" w:color="auto" w:fill="auto"/>
          </w:tcPr>
          <w:p w14:paraId="04B5A6F8" w14:textId="77777777" w:rsidR="00EF05F0" w:rsidRPr="003B41C0" w:rsidRDefault="00EF05F0" w:rsidP="00045513">
            <w:pPr>
              <w:rPr>
                <w:rFonts w:ascii="Avenir" w:eastAsia="Avenir" w:hAnsi="Avenir" w:cs="Avenir"/>
                <w:color w:val="00B050"/>
                <w:sz w:val="18"/>
                <w:szCs w:val="18"/>
              </w:rPr>
            </w:pPr>
          </w:p>
        </w:tc>
        <w:tc>
          <w:tcPr>
            <w:tcW w:w="726" w:type="dxa"/>
            <w:shd w:val="clear" w:color="auto" w:fill="auto"/>
          </w:tcPr>
          <w:p w14:paraId="47D3390E" w14:textId="77777777" w:rsidR="00EF05F0" w:rsidRPr="003B41C0" w:rsidRDefault="00EF05F0" w:rsidP="00045513">
            <w:pPr>
              <w:rPr>
                <w:rFonts w:ascii="Avenir" w:eastAsia="Avenir" w:hAnsi="Avenir" w:cs="Avenir"/>
                <w:color w:val="00B050"/>
                <w:sz w:val="18"/>
                <w:szCs w:val="18"/>
              </w:rPr>
            </w:pPr>
          </w:p>
        </w:tc>
        <w:tc>
          <w:tcPr>
            <w:tcW w:w="1330" w:type="dxa"/>
            <w:shd w:val="clear" w:color="auto" w:fill="auto"/>
          </w:tcPr>
          <w:p w14:paraId="0D40BA70" w14:textId="77777777" w:rsidR="00EF05F0" w:rsidRPr="003B41C0" w:rsidRDefault="00EF05F0" w:rsidP="00045513">
            <w:pPr>
              <w:spacing w:after="5"/>
              <w:rPr>
                <w:rFonts w:ascii="Avenir" w:eastAsia="Avenir" w:hAnsi="Avenir" w:cs="Avenir"/>
                <w:color w:val="00B050"/>
                <w:sz w:val="18"/>
                <w:szCs w:val="18"/>
              </w:rPr>
            </w:pPr>
          </w:p>
        </w:tc>
        <w:tc>
          <w:tcPr>
            <w:tcW w:w="1317" w:type="dxa"/>
            <w:shd w:val="clear" w:color="auto" w:fill="auto"/>
          </w:tcPr>
          <w:p w14:paraId="073D00D4" w14:textId="5EC4E3AD" w:rsidR="00EF05F0" w:rsidRPr="003B41C0" w:rsidRDefault="00EF05F0"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Les travaux du consultant sont en cours (note de cadrage méthodologique disponible)</w:t>
            </w:r>
          </w:p>
        </w:tc>
      </w:tr>
      <w:tr w:rsidR="00FA15EB" w14:paraId="365B6A86" w14:textId="77777777" w:rsidTr="007360FD">
        <w:trPr>
          <w:trHeight w:val="310"/>
          <w:jc w:val="center"/>
        </w:trPr>
        <w:tc>
          <w:tcPr>
            <w:tcW w:w="3116" w:type="dxa"/>
            <w:shd w:val="clear" w:color="auto" w:fill="auto"/>
          </w:tcPr>
          <w:p w14:paraId="74002BB6" w14:textId="359436B8" w:rsidR="00FA15EB"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lastRenderedPageBreak/>
              <w:t>Produit 3. Des cadres de concertation inclusifs et sensible au genre, la diplomatie environnementales, la communication et sensibilisation sont renforcés</w:t>
            </w:r>
          </w:p>
        </w:tc>
        <w:tc>
          <w:tcPr>
            <w:tcW w:w="2282" w:type="dxa"/>
            <w:shd w:val="clear" w:color="auto" w:fill="auto"/>
          </w:tcPr>
          <w:p w14:paraId="4599DD4D" w14:textId="4EB85091" w:rsidR="00FA15EB"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Nombre de participation à des dialogues/négociations internationales</w:t>
            </w:r>
          </w:p>
        </w:tc>
        <w:tc>
          <w:tcPr>
            <w:tcW w:w="564" w:type="dxa"/>
            <w:shd w:val="clear" w:color="auto" w:fill="auto"/>
          </w:tcPr>
          <w:p w14:paraId="3ACBBA4D" w14:textId="051A2187" w:rsidR="00FA15EB" w:rsidRPr="003B41C0" w:rsidRDefault="000E7B04" w:rsidP="00045513">
            <w:pPr>
              <w:jc w:val="center"/>
              <w:rPr>
                <w:rFonts w:ascii="Avenir" w:eastAsia="Avenir" w:hAnsi="Avenir" w:cs="Avenir"/>
                <w:color w:val="00B050"/>
                <w:sz w:val="18"/>
                <w:szCs w:val="18"/>
              </w:rPr>
            </w:pPr>
            <w:r w:rsidRPr="003B41C0">
              <w:rPr>
                <w:rFonts w:ascii="Avenir" w:eastAsia="Avenir" w:hAnsi="Avenir" w:cs="Avenir"/>
                <w:color w:val="00B050"/>
                <w:sz w:val="18"/>
                <w:szCs w:val="18"/>
              </w:rPr>
              <w:t>2024</w:t>
            </w:r>
          </w:p>
        </w:tc>
        <w:tc>
          <w:tcPr>
            <w:tcW w:w="979" w:type="dxa"/>
            <w:shd w:val="clear" w:color="auto" w:fill="auto"/>
          </w:tcPr>
          <w:p w14:paraId="34B6E1F5" w14:textId="242532F5" w:rsidR="00FA15EB"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0</w:t>
            </w:r>
          </w:p>
        </w:tc>
        <w:tc>
          <w:tcPr>
            <w:tcW w:w="992" w:type="dxa"/>
            <w:shd w:val="clear" w:color="auto" w:fill="auto"/>
          </w:tcPr>
          <w:p w14:paraId="67074081" w14:textId="77777777" w:rsidR="00FA15EB" w:rsidRPr="003B41C0" w:rsidRDefault="00FA15EB" w:rsidP="00045513">
            <w:pPr>
              <w:rPr>
                <w:rFonts w:ascii="Avenir" w:eastAsia="Avenir" w:hAnsi="Avenir" w:cs="Avenir"/>
                <w:color w:val="00B050"/>
                <w:sz w:val="18"/>
                <w:szCs w:val="18"/>
              </w:rPr>
            </w:pPr>
          </w:p>
        </w:tc>
        <w:tc>
          <w:tcPr>
            <w:tcW w:w="709" w:type="dxa"/>
            <w:shd w:val="clear" w:color="auto" w:fill="auto"/>
          </w:tcPr>
          <w:p w14:paraId="1C42802A" w14:textId="77777777" w:rsidR="00FA15EB" w:rsidRPr="003B41C0" w:rsidRDefault="00FA15EB" w:rsidP="00045513">
            <w:pPr>
              <w:rPr>
                <w:rFonts w:ascii="Avenir" w:eastAsia="Avenir" w:hAnsi="Avenir" w:cs="Avenir"/>
                <w:color w:val="00B050"/>
                <w:sz w:val="18"/>
                <w:szCs w:val="18"/>
              </w:rPr>
            </w:pPr>
          </w:p>
        </w:tc>
        <w:tc>
          <w:tcPr>
            <w:tcW w:w="709" w:type="dxa"/>
            <w:shd w:val="clear" w:color="auto" w:fill="auto"/>
          </w:tcPr>
          <w:p w14:paraId="3E3B82EE" w14:textId="77777777" w:rsidR="00FA15EB" w:rsidRPr="003B41C0" w:rsidRDefault="00FA15EB" w:rsidP="00045513">
            <w:pPr>
              <w:rPr>
                <w:rFonts w:ascii="Avenir" w:eastAsia="Avenir" w:hAnsi="Avenir" w:cs="Avenir"/>
                <w:color w:val="00B050"/>
                <w:sz w:val="18"/>
                <w:szCs w:val="18"/>
              </w:rPr>
            </w:pPr>
          </w:p>
        </w:tc>
        <w:tc>
          <w:tcPr>
            <w:tcW w:w="709" w:type="dxa"/>
            <w:shd w:val="clear" w:color="auto" w:fill="auto"/>
          </w:tcPr>
          <w:p w14:paraId="0C1ABCBB" w14:textId="1D08D930" w:rsidR="00FA15EB" w:rsidRPr="003B41C0" w:rsidRDefault="000E7B04" w:rsidP="00045513">
            <w:pPr>
              <w:rPr>
                <w:rFonts w:ascii="Avenir" w:eastAsia="Avenir" w:hAnsi="Avenir" w:cs="Avenir"/>
                <w:color w:val="00B050"/>
                <w:sz w:val="18"/>
                <w:szCs w:val="18"/>
              </w:rPr>
            </w:pPr>
            <w:r w:rsidRPr="003B41C0">
              <w:rPr>
                <w:rFonts w:ascii="Avenir" w:eastAsia="Avenir" w:hAnsi="Avenir" w:cs="Avenir"/>
                <w:color w:val="00B050"/>
                <w:sz w:val="18"/>
                <w:szCs w:val="18"/>
              </w:rPr>
              <w:t>2</w:t>
            </w:r>
          </w:p>
        </w:tc>
        <w:tc>
          <w:tcPr>
            <w:tcW w:w="877" w:type="dxa"/>
            <w:shd w:val="clear" w:color="auto" w:fill="auto"/>
          </w:tcPr>
          <w:p w14:paraId="78C7045B" w14:textId="77777777" w:rsidR="00FA15EB" w:rsidRPr="003B41C0" w:rsidRDefault="00FA15EB" w:rsidP="00045513">
            <w:pPr>
              <w:rPr>
                <w:rFonts w:ascii="Avenir" w:eastAsia="Avenir" w:hAnsi="Avenir" w:cs="Avenir"/>
                <w:color w:val="00B050"/>
                <w:sz w:val="18"/>
                <w:szCs w:val="18"/>
              </w:rPr>
            </w:pPr>
          </w:p>
        </w:tc>
        <w:tc>
          <w:tcPr>
            <w:tcW w:w="747" w:type="dxa"/>
            <w:shd w:val="clear" w:color="auto" w:fill="auto"/>
          </w:tcPr>
          <w:p w14:paraId="05FF20A1" w14:textId="77777777" w:rsidR="00FA15EB" w:rsidRPr="003B41C0" w:rsidRDefault="00FA15EB" w:rsidP="00045513">
            <w:pPr>
              <w:rPr>
                <w:rFonts w:ascii="Avenir" w:eastAsia="Avenir" w:hAnsi="Avenir" w:cs="Avenir"/>
                <w:color w:val="00B050"/>
                <w:sz w:val="18"/>
                <w:szCs w:val="18"/>
              </w:rPr>
            </w:pPr>
          </w:p>
        </w:tc>
        <w:tc>
          <w:tcPr>
            <w:tcW w:w="726" w:type="dxa"/>
            <w:shd w:val="clear" w:color="auto" w:fill="auto"/>
          </w:tcPr>
          <w:p w14:paraId="279386D9" w14:textId="77777777" w:rsidR="00FA15EB" w:rsidRPr="003B41C0" w:rsidRDefault="00FA15EB" w:rsidP="00045513">
            <w:pPr>
              <w:rPr>
                <w:rFonts w:ascii="Avenir" w:eastAsia="Avenir" w:hAnsi="Avenir" w:cs="Avenir"/>
                <w:color w:val="00B050"/>
                <w:sz w:val="18"/>
                <w:szCs w:val="18"/>
              </w:rPr>
            </w:pPr>
          </w:p>
        </w:tc>
        <w:tc>
          <w:tcPr>
            <w:tcW w:w="1330" w:type="dxa"/>
            <w:shd w:val="clear" w:color="auto" w:fill="auto"/>
          </w:tcPr>
          <w:p w14:paraId="61A8FBCF" w14:textId="77777777" w:rsidR="00FA15EB" w:rsidRPr="003B41C0" w:rsidRDefault="00FA15EB" w:rsidP="00045513">
            <w:pPr>
              <w:spacing w:after="5"/>
              <w:rPr>
                <w:rFonts w:ascii="Avenir" w:eastAsia="Avenir" w:hAnsi="Avenir" w:cs="Avenir"/>
                <w:color w:val="00B050"/>
                <w:sz w:val="18"/>
                <w:szCs w:val="18"/>
              </w:rPr>
            </w:pPr>
          </w:p>
        </w:tc>
        <w:tc>
          <w:tcPr>
            <w:tcW w:w="1317" w:type="dxa"/>
            <w:shd w:val="clear" w:color="auto" w:fill="auto"/>
          </w:tcPr>
          <w:p w14:paraId="2AD13142" w14:textId="180C3F6B" w:rsidR="00FA15EB" w:rsidRPr="003B41C0" w:rsidRDefault="000E7B04" w:rsidP="00045513">
            <w:pPr>
              <w:spacing w:after="5"/>
              <w:rPr>
                <w:rFonts w:ascii="Avenir" w:eastAsia="Avenir" w:hAnsi="Avenir" w:cs="Avenir"/>
                <w:color w:val="00B050"/>
                <w:sz w:val="18"/>
                <w:szCs w:val="18"/>
              </w:rPr>
            </w:pPr>
            <w:r w:rsidRPr="003B41C0">
              <w:rPr>
                <w:rFonts w:ascii="Avenir" w:eastAsia="Avenir" w:hAnsi="Avenir" w:cs="Avenir"/>
                <w:color w:val="00B050"/>
                <w:sz w:val="18"/>
                <w:szCs w:val="18"/>
              </w:rPr>
              <w:t>Participation à la COP 30/</w:t>
            </w:r>
            <w:proofErr w:type="spellStart"/>
            <w:r w:rsidRPr="003B41C0">
              <w:rPr>
                <w:rFonts w:ascii="Avenir" w:eastAsia="Avenir" w:hAnsi="Avenir" w:cs="Avenir"/>
                <w:color w:val="00B050"/>
                <w:sz w:val="18"/>
                <w:szCs w:val="18"/>
              </w:rPr>
              <w:t>Belem</w:t>
            </w:r>
            <w:proofErr w:type="spellEnd"/>
          </w:p>
        </w:tc>
      </w:tr>
      <w:tr w:rsidR="00CF191A" w14:paraId="13456EE3" w14:textId="77777777" w:rsidTr="007360FD">
        <w:trPr>
          <w:trHeight w:val="310"/>
          <w:jc w:val="center"/>
        </w:trPr>
        <w:tc>
          <w:tcPr>
            <w:tcW w:w="3116" w:type="dxa"/>
            <w:shd w:val="clear" w:color="auto" w:fill="auto"/>
          </w:tcPr>
          <w:p w14:paraId="577D2ED6" w14:textId="77777777" w:rsidR="00CF191A" w:rsidRDefault="00CF191A" w:rsidP="00045513">
            <w:pPr>
              <w:rPr>
                <w:rFonts w:ascii="Avenir" w:eastAsia="Avenir" w:hAnsi="Avenir" w:cs="Avenir"/>
                <w:color w:val="000000"/>
                <w:sz w:val="16"/>
                <w:szCs w:val="16"/>
              </w:rPr>
            </w:pPr>
            <w:r>
              <w:rPr>
                <w:rFonts w:ascii="Avenir" w:eastAsia="Avenir" w:hAnsi="Avenir" w:cs="Avenir"/>
                <w:color w:val="000000"/>
                <w:sz w:val="16"/>
                <w:szCs w:val="16"/>
              </w:rPr>
              <w:t>Etc..</w:t>
            </w:r>
          </w:p>
        </w:tc>
        <w:tc>
          <w:tcPr>
            <w:tcW w:w="2282" w:type="dxa"/>
            <w:shd w:val="clear" w:color="auto" w:fill="auto"/>
          </w:tcPr>
          <w:p w14:paraId="787AAD44" w14:textId="77777777" w:rsidR="00CF191A" w:rsidRPr="007360FD" w:rsidRDefault="00CF191A" w:rsidP="00045513">
            <w:pPr>
              <w:rPr>
                <w:rFonts w:ascii="Avenir" w:eastAsia="Avenir" w:hAnsi="Avenir" w:cs="Avenir"/>
                <w:color w:val="000000"/>
                <w:sz w:val="16"/>
                <w:szCs w:val="16"/>
              </w:rPr>
            </w:pPr>
          </w:p>
        </w:tc>
        <w:tc>
          <w:tcPr>
            <w:tcW w:w="564" w:type="dxa"/>
            <w:shd w:val="clear" w:color="auto" w:fill="auto"/>
          </w:tcPr>
          <w:p w14:paraId="15560EA1" w14:textId="77777777" w:rsidR="00CF191A" w:rsidRPr="007360FD" w:rsidRDefault="00CF191A" w:rsidP="00045513">
            <w:pPr>
              <w:jc w:val="center"/>
              <w:rPr>
                <w:rFonts w:ascii="Avenir" w:eastAsia="Avenir" w:hAnsi="Avenir" w:cs="Avenir"/>
                <w:color w:val="000000"/>
                <w:sz w:val="16"/>
                <w:szCs w:val="16"/>
              </w:rPr>
            </w:pPr>
          </w:p>
        </w:tc>
        <w:tc>
          <w:tcPr>
            <w:tcW w:w="979" w:type="dxa"/>
            <w:shd w:val="clear" w:color="auto" w:fill="auto"/>
          </w:tcPr>
          <w:p w14:paraId="217BF2F5" w14:textId="77777777" w:rsidR="00CF191A" w:rsidRPr="007360FD" w:rsidRDefault="00CF191A" w:rsidP="00045513">
            <w:pPr>
              <w:rPr>
                <w:rFonts w:ascii="Avenir" w:eastAsia="Avenir" w:hAnsi="Avenir" w:cs="Avenir"/>
                <w:color w:val="000000"/>
                <w:sz w:val="16"/>
                <w:szCs w:val="16"/>
              </w:rPr>
            </w:pPr>
          </w:p>
        </w:tc>
        <w:tc>
          <w:tcPr>
            <w:tcW w:w="992" w:type="dxa"/>
            <w:shd w:val="clear" w:color="auto" w:fill="auto"/>
          </w:tcPr>
          <w:p w14:paraId="2B246AE3" w14:textId="77777777" w:rsidR="00CF191A" w:rsidRDefault="00CF191A" w:rsidP="00045513">
            <w:pPr>
              <w:rPr>
                <w:rFonts w:ascii="Avenir" w:eastAsia="Avenir" w:hAnsi="Avenir" w:cs="Avenir"/>
                <w:color w:val="000000"/>
                <w:sz w:val="16"/>
                <w:szCs w:val="16"/>
              </w:rPr>
            </w:pPr>
          </w:p>
        </w:tc>
        <w:tc>
          <w:tcPr>
            <w:tcW w:w="709" w:type="dxa"/>
            <w:shd w:val="clear" w:color="auto" w:fill="auto"/>
          </w:tcPr>
          <w:p w14:paraId="2F253DB0" w14:textId="77777777" w:rsidR="00CF191A" w:rsidRPr="007360FD" w:rsidRDefault="00CF191A" w:rsidP="00045513">
            <w:pPr>
              <w:rPr>
                <w:rFonts w:ascii="Avenir" w:eastAsia="Avenir" w:hAnsi="Avenir" w:cs="Avenir"/>
                <w:color w:val="000000"/>
                <w:sz w:val="16"/>
                <w:szCs w:val="16"/>
              </w:rPr>
            </w:pPr>
          </w:p>
        </w:tc>
        <w:tc>
          <w:tcPr>
            <w:tcW w:w="709" w:type="dxa"/>
            <w:shd w:val="clear" w:color="auto" w:fill="auto"/>
          </w:tcPr>
          <w:p w14:paraId="42BC5DC2" w14:textId="77777777" w:rsidR="00CF191A" w:rsidRPr="007360FD" w:rsidRDefault="00CF191A" w:rsidP="00045513">
            <w:pPr>
              <w:rPr>
                <w:rFonts w:ascii="Avenir" w:eastAsia="Avenir" w:hAnsi="Avenir" w:cs="Avenir"/>
                <w:color w:val="000000"/>
                <w:sz w:val="16"/>
                <w:szCs w:val="16"/>
              </w:rPr>
            </w:pPr>
          </w:p>
        </w:tc>
        <w:tc>
          <w:tcPr>
            <w:tcW w:w="709" w:type="dxa"/>
            <w:shd w:val="clear" w:color="auto" w:fill="auto"/>
          </w:tcPr>
          <w:p w14:paraId="4F65A6A1" w14:textId="77777777" w:rsidR="00CF191A" w:rsidRPr="007360FD" w:rsidRDefault="00CF191A" w:rsidP="00045513">
            <w:pPr>
              <w:rPr>
                <w:rFonts w:ascii="Avenir" w:eastAsia="Avenir" w:hAnsi="Avenir" w:cs="Avenir"/>
                <w:color w:val="000000"/>
                <w:sz w:val="16"/>
                <w:szCs w:val="16"/>
              </w:rPr>
            </w:pPr>
          </w:p>
        </w:tc>
        <w:tc>
          <w:tcPr>
            <w:tcW w:w="877" w:type="dxa"/>
            <w:shd w:val="clear" w:color="auto" w:fill="auto"/>
          </w:tcPr>
          <w:p w14:paraId="09B64F73" w14:textId="77777777" w:rsidR="00CF191A" w:rsidRPr="007360FD" w:rsidRDefault="00CF191A" w:rsidP="00045513">
            <w:pPr>
              <w:rPr>
                <w:rFonts w:ascii="Avenir" w:eastAsia="Avenir" w:hAnsi="Avenir" w:cs="Avenir"/>
                <w:color w:val="000000"/>
                <w:sz w:val="16"/>
                <w:szCs w:val="16"/>
              </w:rPr>
            </w:pPr>
          </w:p>
        </w:tc>
        <w:tc>
          <w:tcPr>
            <w:tcW w:w="747" w:type="dxa"/>
            <w:shd w:val="clear" w:color="auto" w:fill="auto"/>
          </w:tcPr>
          <w:p w14:paraId="3212A3E7" w14:textId="77777777" w:rsidR="00CF191A" w:rsidRPr="007360FD" w:rsidRDefault="00CF191A" w:rsidP="00045513">
            <w:pPr>
              <w:rPr>
                <w:rFonts w:ascii="Avenir" w:eastAsia="Avenir" w:hAnsi="Avenir" w:cs="Avenir"/>
                <w:color w:val="000000"/>
                <w:sz w:val="16"/>
                <w:szCs w:val="16"/>
              </w:rPr>
            </w:pPr>
          </w:p>
        </w:tc>
        <w:tc>
          <w:tcPr>
            <w:tcW w:w="726" w:type="dxa"/>
            <w:shd w:val="clear" w:color="auto" w:fill="auto"/>
          </w:tcPr>
          <w:p w14:paraId="1026A671" w14:textId="77777777" w:rsidR="00CF191A" w:rsidRPr="007360FD" w:rsidRDefault="00CF191A" w:rsidP="00045513">
            <w:pPr>
              <w:rPr>
                <w:rFonts w:ascii="Avenir" w:eastAsia="Avenir" w:hAnsi="Avenir" w:cs="Avenir"/>
                <w:color w:val="000000"/>
                <w:sz w:val="16"/>
                <w:szCs w:val="16"/>
              </w:rPr>
            </w:pPr>
          </w:p>
        </w:tc>
        <w:tc>
          <w:tcPr>
            <w:tcW w:w="1330" w:type="dxa"/>
            <w:shd w:val="clear" w:color="auto" w:fill="auto"/>
          </w:tcPr>
          <w:p w14:paraId="35CC0881" w14:textId="77777777" w:rsidR="00CF191A" w:rsidRPr="007360FD" w:rsidRDefault="00CF191A" w:rsidP="00045513">
            <w:pPr>
              <w:spacing w:after="5"/>
              <w:rPr>
                <w:rFonts w:ascii="Avenir" w:eastAsia="Avenir" w:hAnsi="Avenir" w:cs="Avenir"/>
                <w:color w:val="000000"/>
                <w:sz w:val="16"/>
                <w:szCs w:val="16"/>
              </w:rPr>
            </w:pPr>
          </w:p>
        </w:tc>
        <w:tc>
          <w:tcPr>
            <w:tcW w:w="1317" w:type="dxa"/>
            <w:shd w:val="clear" w:color="auto" w:fill="auto"/>
          </w:tcPr>
          <w:p w14:paraId="6F6F1354" w14:textId="77777777" w:rsidR="00CF191A" w:rsidRPr="007360FD" w:rsidRDefault="00CF191A" w:rsidP="00045513">
            <w:pPr>
              <w:spacing w:after="5"/>
              <w:rPr>
                <w:rFonts w:ascii="Avenir" w:eastAsia="Avenir" w:hAnsi="Avenir" w:cs="Avenir"/>
                <w:color w:val="000000"/>
                <w:sz w:val="16"/>
                <w:szCs w:val="16"/>
              </w:rPr>
            </w:pPr>
          </w:p>
        </w:tc>
      </w:tr>
    </w:tbl>
    <w:p w14:paraId="69BBA732" w14:textId="77777777" w:rsidR="00CF191A" w:rsidRDefault="00CF191A" w:rsidP="00CF191A">
      <w:pPr>
        <w:spacing w:after="5" w:line="240" w:lineRule="auto"/>
        <w:ind w:left="20" w:right="28" w:hanging="10"/>
        <w:jc w:val="both"/>
        <w:rPr>
          <w:rFonts w:ascii="Avenir" w:eastAsia="Avenir" w:hAnsi="Avenir" w:cs="Avenir"/>
          <w:color w:val="000000"/>
        </w:rPr>
      </w:pPr>
    </w:p>
    <w:p w14:paraId="6C5FF5EE" w14:textId="77777777" w:rsidR="0024617D" w:rsidRPr="00911D5E" w:rsidRDefault="0024617D">
      <w:pPr>
        <w:keepNext/>
        <w:spacing w:after="0" w:line="271" w:lineRule="auto"/>
        <w:ind w:left="-3" w:right="35" w:firstLine="10"/>
        <w:jc w:val="both"/>
        <w:rPr>
          <w:rFonts w:ascii="Avenir" w:eastAsia="Avenir" w:hAnsi="Avenir" w:cs="Avenir"/>
          <w:iCs/>
          <w:color w:val="000000"/>
          <w:sz w:val="20"/>
          <w:szCs w:val="20"/>
        </w:rPr>
      </w:pPr>
    </w:p>
    <w:p w14:paraId="4FD732E3" w14:textId="77777777" w:rsidR="0024617D" w:rsidRDefault="0024617D">
      <w:pPr>
        <w:spacing w:after="0" w:line="250" w:lineRule="auto"/>
        <w:ind w:left="-15"/>
        <w:jc w:val="both"/>
        <w:rPr>
          <w:rFonts w:ascii="Avenir" w:eastAsia="Avenir" w:hAnsi="Avenir" w:cs="Avenir"/>
          <w:i/>
          <w:color w:val="000000"/>
          <w:sz w:val="20"/>
          <w:szCs w:val="20"/>
        </w:rPr>
      </w:pPr>
    </w:p>
    <w:p w14:paraId="0DC80589" w14:textId="77777777" w:rsidR="0024617D" w:rsidRDefault="00C83F85">
      <w:pPr>
        <w:pStyle w:val="Titre2"/>
      </w:pPr>
      <w:bookmarkStart w:id="12" w:name="_heading=h.2s8eyo1" w:colFirst="0" w:colLast="0"/>
      <w:bookmarkEnd w:id="12"/>
      <w:r>
        <w:t>4.2 Etat d’avancement de mise en œuvre des activités du projet pour la période de rapportage</w:t>
      </w:r>
    </w:p>
    <w:p w14:paraId="4D890ECB"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Fournir un état des lieux des progrès réalisés dans la mise en œuvre des activités principales prévues dans le PTBA de l’année de rapportage. </w:t>
      </w:r>
    </w:p>
    <w:p w14:paraId="1E095A2A"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Placer le PTBA de l’année en cours dans </w:t>
      </w:r>
      <w:hyperlink r:id="rId20">
        <w:r w:rsidR="0024617D">
          <w:rPr>
            <w:rFonts w:ascii="Avenir" w:eastAsia="Avenir" w:hAnsi="Avenir" w:cs="Avenir"/>
            <w:i/>
            <w:color w:val="0000FF"/>
            <w:sz w:val="20"/>
            <w:szCs w:val="20"/>
            <w:u w:val="single"/>
          </w:rPr>
          <w:t>l’Espace collaboratif</w:t>
        </w:r>
      </w:hyperlink>
      <w:r>
        <w:rPr>
          <w:rFonts w:ascii="Avenir" w:eastAsia="Avenir" w:hAnsi="Avenir" w:cs="Avenir"/>
          <w:i/>
          <w:color w:val="000000"/>
          <w:sz w:val="20"/>
          <w:szCs w:val="20"/>
        </w:rPr>
        <w:t xml:space="preserve"> et fournir ci-dessous son hyperlien. Apporter les justifications nécessaires ci-dessous si un PTBA n’est pas disponible au moment de la soumission du rapport.</w:t>
      </w:r>
    </w:p>
    <w:p w14:paraId="67D4BD9E" w14:textId="77777777" w:rsidR="0024617D" w:rsidRDefault="0024617D">
      <w:pPr>
        <w:spacing w:after="5" w:line="240" w:lineRule="auto"/>
        <w:ind w:left="20" w:right="28" w:hanging="10"/>
        <w:jc w:val="both"/>
        <w:rPr>
          <w:rFonts w:ascii="Avenir" w:eastAsia="Avenir" w:hAnsi="Avenir" w:cs="Avenir"/>
          <w:i/>
          <w:color w:val="000000"/>
          <w:sz w:val="20"/>
          <w:szCs w:val="20"/>
        </w:rPr>
      </w:pPr>
    </w:p>
    <w:p w14:paraId="677B57B9" w14:textId="77777777" w:rsidR="0024617D" w:rsidRDefault="0024617D">
      <w:pPr>
        <w:spacing w:after="5" w:line="240" w:lineRule="auto"/>
        <w:ind w:left="20" w:right="28" w:hanging="10"/>
        <w:jc w:val="both"/>
        <w:rPr>
          <w:rFonts w:ascii="Avenir" w:eastAsia="Avenir" w:hAnsi="Avenir" w:cs="Avenir"/>
          <w:color w:val="000000"/>
          <w:sz w:val="21"/>
          <w:szCs w:val="21"/>
        </w:rPr>
      </w:pPr>
    </w:p>
    <w:p w14:paraId="01E141AE" w14:textId="77777777" w:rsidR="0024617D" w:rsidRDefault="00C83F85">
      <w:r>
        <w:t>Hyperlien du PTBA approuvé par le COPIL du projet:  ….</w:t>
      </w:r>
    </w:p>
    <w:p w14:paraId="39A17226"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t xml:space="preserve"> </w:t>
      </w:r>
    </w:p>
    <w:tbl>
      <w:tblPr>
        <w:tblStyle w:val="affff5"/>
        <w:tblW w:w="134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3"/>
        <w:gridCol w:w="778"/>
        <w:gridCol w:w="2691"/>
        <w:gridCol w:w="1276"/>
        <w:gridCol w:w="1276"/>
        <w:gridCol w:w="1816"/>
        <w:gridCol w:w="2210"/>
      </w:tblGrid>
      <w:tr w:rsidR="0024617D" w14:paraId="07263FF6" w14:textId="77777777">
        <w:trPr>
          <w:trHeight w:val="766"/>
          <w:tblHeader/>
          <w:jc w:val="center"/>
        </w:trPr>
        <w:tc>
          <w:tcPr>
            <w:tcW w:w="3393" w:type="dxa"/>
            <w:shd w:val="clear" w:color="auto" w:fill="A9D5E7"/>
          </w:tcPr>
          <w:p w14:paraId="01A4EFA8" w14:textId="77777777" w:rsidR="0024617D" w:rsidRDefault="00C83F85">
            <w:pPr>
              <w:rPr>
                <w:rFonts w:ascii="Avenir" w:eastAsia="Avenir" w:hAnsi="Avenir" w:cs="Avenir"/>
                <w:b/>
                <w:color w:val="000000"/>
                <w:sz w:val="16"/>
                <w:szCs w:val="16"/>
              </w:rPr>
            </w:pPr>
            <w:r>
              <w:rPr>
                <w:rFonts w:ascii="Avenir" w:eastAsia="Avenir" w:hAnsi="Avenir" w:cs="Avenir"/>
                <w:b/>
                <w:color w:val="000000"/>
                <w:sz w:val="16"/>
                <w:szCs w:val="16"/>
                <w:u w:val="single"/>
              </w:rPr>
              <w:t>Activité</w:t>
            </w:r>
            <w:r>
              <w:rPr>
                <w:rFonts w:ascii="Avenir" w:eastAsia="Avenir" w:hAnsi="Avenir" w:cs="Avenir"/>
                <w:b/>
                <w:color w:val="000000"/>
                <w:sz w:val="16"/>
                <w:szCs w:val="16"/>
              </w:rPr>
              <w:t xml:space="preserve"> prévue dans le PTBA </w:t>
            </w:r>
            <w:r>
              <w:rPr>
                <w:rFonts w:ascii="Avenir" w:eastAsia="Avenir" w:hAnsi="Avenir" w:cs="Avenir"/>
                <w:b/>
                <w:sz w:val="16"/>
                <w:szCs w:val="16"/>
              </w:rPr>
              <w:t>2024</w:t>
            </w:r>
          </w:p>
        </w:tc>
        <w:tc>
          <w:tcPr>
            <w:tcW w:w="778" w:type="dxa"/>
            <w:shd w:val="clear" w:color="auto" w:fill="A9D5E7"/>
          </w:tcPr>
          <w:p w14:paraId="2F8AADF7" w14:textId="77777777"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Produit</w:t>
            </w:r>
            <w:r>
              <w:rPr>
                <w:rFonts w:ascii="Avenir" w:eastAsia="Avenir" w:hAnsi="Avenir" w:cs="Avenir"/>
                <w:b/>
                <w:i/>
                <w:color w:val="000000"/>
                <w:sz w:val="20"/>
                <w:szCs w:val="20"/>
                <w:vertAlign w:val="superscript"/>
              </w:rPr>
              <w:footnoteReference w:id="11"/>
            </w:r>
            <w:r>
              <w:rPr>
                <w:rFonts w:ascii="Avenir" w:eastAsia="Avenir" w:hAnsi="Avenir" w:cs="Avenir"/>
                <w:b/>
                <w:color w:val="000000"/>
                <w:sz w:val="16"/>
                <w:szCs w:val="16"/>
              </w:rPr>
              <w:t xml:space="preserve"> (ex. 1.1)</w:t>
            </w:r>
          </w:p>
        </w:tc>
        <w:tc>
          <w:tcPr>
            <w:tcW w:w="2691" w:type="dxa"/>
            <w:shd w:val="clear" w:color="auto" w:fill="A9D5E7"/>
          </w:tcPr>
          <w:p w14:paraId="76409D77" w14:textId="77777777"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Chronologie prévue pour cette activité</w:t>
            </w:r>
            <w:r>
              <w:rPr>
                <w:rFonts w:ascii="Avenir" w:eastAsia="Avenir" w:hAnsi="Avenir" w:cs="Avenir"/>
                <w:b/>
                <w:i/>
                <w:color w:val="000000"/>
                <w:sz w:val="16"/>
                <w:szCs w:val="16"/>
                <w:vertAlign w:val="superscript"/>
              </w:rPr>
              <w:footnoteReference w:id="12"/>
            </w:r>
          </w:p>
        </w:tc>
        <w:tc>
          <w:tcPr>
            <w:tcW w:w="1276" w:type="dxa"/>
            <w:shd w:val="clear" w:color="auto" w:fill="A9D5E7"/>
          </w:tcPr>
          <w:p w14:paraId="27E5E78A" w14:textId="298B36F9"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Cible prévue dans le PTBA 202</w:t>
            </w:r>
            <w:r w:rsidR="00755083">
              <w:rPr>
                <w:rFonts w:ascii="Avenir" w:eastAsia="Avenir" w:hAnsi="Avenir" w:cs="Avenir"/>
                <w:b/>
                <w:color w:val="000000"/>
                <w:sz w:val="16"/>
                <w:szCs w:val="16"/>
              </w:rPr>
              <w:t>5</w:t>
            </w:r>
          </w:p>
        </w:tc>
        <w:tc>
          <w:tcPr>
            <w:tcW w:w="1276" w:type="dxa"/>
            <w:shd w:val="clear" w:color="auto" w:fill="A9D5E7"/>
          </w:tcPr>
          <w:p w14:paraId="39F05A65" w14:textId="5CC8AD05"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Valeur atteinte fin 202</w:t>
            </w:r>
            <w:r w:rsidR="00755083">
              <w:rPr>
                <w:rFonts w:ascii="Avenir" w:eastAsia="Avenir" w:hAnsi="Avenir" w:cs="Avenir"/>
                <w:b/>
                <w:color w:val="000000"/>
                <w:sz w:val="16"/>
                <w:szCs w:val="16"/>
              </w:rPr>
              <w:t>5</w:t>
            </w:r>
          </w:p>
        </w:tc>
        <w:tc>
          <w:tcPr>
            <w:tcW w:w="1816" w:type="dxa"/>
            <w:shd w:val="clear" w:color="auto" w:fill="A9D5E7"/>
          </w:tcPr>
          <w:p w14:paraId="54C8B68C" w14:textId="77777777"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 xml:space="preserve">Statut </w:t>
            </w:r>
            <w:r>
              <w:rPr>
                <w:rFonts w:ascii="Avenir" w:eastAsia="Avenir" w:hAnsi="Avenir" w:cs="Avenir"/>
                <w:b/>
                <w:sz w:val="16"/>
                <w:szCs w:val="16"/>
              </w:rPr>
              <w:t>à la fin de la période de rapportage</w:t>
            </w:r>
          </w:p>
        </w:tc>
        <w:tc>
          <w:tcPr>
            <w:tcW w:w="2210" w:type="dxa"/>
            <w:shd w:val="clear" w:color="auto" w:fill="A9D5E7"/>
          </w:tcPr>
          <w:p w14:paraId="330FFB3E" w14:textId="77777777" w:rsidR="0024617D" w:rsidRDefault="00C83F85">
            <w:pPr>
              <w:rPr>
                <w:rFonts w:ascii="Avenir" w:eastAsia="Avenir" w:hAnsi="Avenir" w:cs="Avenir"/>
                <w:b/>
                <w:color w:val="000000"/>
                <w:sz w:val="16"/>
                <w:szCs w:val="16"/>
              </w:rPr>
            </w:pPr>
            <w:r>
              <w:rPr>
                <w:rFonts w:ascii="Avenir" w:eastAsia="Avenir" w:hAnsi="Avenir" w:cs="Avenir"/>
                <w:b/>
                <w:color w:val="000000"/>
                <w:sz w:val="16"/>
                <w:szCs w:val="16"/>
              </w:rPr>
              <w:t xml:space="preserve">Progrès et/ou défis attendus </w:t>
            </w:r>
            <w:r>
              <w:rPr>
                <w:rFonts w:ascii="Avenir" w:eastAsia="Avenir" w:hAnsi="Avenir" w:cs="Avenir"/>
                <w:b/>
                <w:sz w:val="16"/>
                <w:szCs w:val="16"/>
              </w:rPr>
              <w:t>au cours de l’année suivante</w:t>
            </w:r>
          </w:p>
        </w:tc>
      </w:tr>
      <w:tr w:rsidR="0024617D" w14:paraId="4A1A962A" w14:textId="77777777">
        <w:trPr>
          <w:jc w:val="center"/>
        </w:trPr>
        <w:tc>
          <w:tcPr>
            <w:tcW w:w="3393" w:type="dxa"/>
          </w:tcPr>
          <w:p w14:paraId="617069F3" w14:textId="19A28C5C" w:rsidR="0024617D" w:rsidRPr="007360FD" w:rsidRDefault="00C83F85">
            <w:pPr>
              <w:rPr>
                <w:rFonts w:ascii="Avenir" w:eastAsia="Avenir" w:hAnsi="Avenir" w:cs="Avenir"/>
                <w:color w:val="00B050"/>
                <w:sz w:val="16"/>
                <w:szCs w:val="16"/>
              </w:rPr>
            </w:pPr>
            <w:r w:rsidRPr="007360FD">
              <w:rPr>
                <w:rFonts w:ascii="Avenir" w:eastAsia="Avenir" w:hAnsi="Avenir" w:cs="Avenir"/>
                <w:color w:val="00B050"/>
                <w:sz w:val="16"/>
                <w:szCs w:val="16"/>
              </w:rPr>
              <w:t>1</w:t>
            </w:r>
            <w:r w:rsidR="00A342E8" w:rsidRPr="007360FD">
              <w:rPr>
                <w:rFonts w:ascii="Avenir" w:eastAsia="Avenir" w:hAnsi="Avenir" w:cs="Avenir"/>
                <w:color w:val="00B050"/>
                <w:sz w:val="16"/>
                <w:szCs w:val="16"/>
              </w:rPr>
              <w:t>. Appuyer la création et l’opérationnalisation du Conseil national de l’environnement et du développement durable (CNEDD)</w:t>
            </w:r>
          </w:p>
        </w:tc>
        <w:tc>
          <w:tcPr>
            <w:tcW w:w="778" w:type="dxa"/>
          </w:tcPr>
          <w:p w14:paraId="309D8836" w14:textId="691C0D79" w:rsidR="0024617D" w:rsidRPr="007360FD" w:rsidRDefault="00A342E8">
            <w:pPr>
              <w:rPr>
                <w:rFonts w:ascii="Avenir" w:eastAsia="Avenir" w:hAnsi="Avenir" w:cs="Avenir"/>
                <w:color w:val="00B050"/>
                <w:sz w:val="16"/>
                <w:szCs w:val="16"/>
              </w:rPr>
            </w:pPr>
            <w:r w:rsidRPr="007360FD">
              <w:rPr>
                <w:rFonts w:ascii="Avenir" w:eastAsia="Avenir" w:hAnsi="Avenir" w:cs="Avenir"/>
                <w:color w:val="00B050"/>
                <w:sz w:val="16"/>
                <w:szCs w:val="16"/>
              </w:rPr>
              <w:t>1.1.</w:t>
            </w:r>
          </w:p>
        </w:tc>
        <w:tc>
          <w:tcPr>
            <w:tcW w:w="2691" w:type="dxa"/>
          </w:tcPr>
          <w:p w14:paraId="267F5FE7" w14:textId="3496117F" w:rsidR="0024617D" w:rsidRPr="007360FD" w:rsidRDefault="00C83F85">
            <w:pPr>
              <w:rPr>
                <w:rFonts w:ascii="Avenir" w:eastAsia="Avenir" w:hAnsi="Avenir" w:cs="Avenir"/>
                <w:color w:val="00B050"/>
                <w:sz w:val="16"/>
                <w:szCs w:val="16"/>
                <w:lang w:val="en-US"/>
              </w:rPr>
            </w:pPr>
            <w:r w:rsidRPr="007360FD">
              <w:rPr>
                <w:rFonts w:ascii="Avenir" w:eastAsia="Avenir" w:hAnsi="Avenir" w:cs="Avenir"/>
                <w:b/>
                <w:color w:val="00B050"/>
                <w:sz w:val="16"/>
                <w:szCs w:val="16"/>
                <w:lang w:val="en-US"/>
              </w:rPr>
              <w:t>Du</w:t>
            </w:r>
            <w:r w:rsidRPr="007360FD">
              <w:rPr>
                <w:rFonts w:ascii="Avenir" w:eastAsia="Avenir" w:hAnsi="Avenir" w:cs="Avenir"/>
                <w:color w:val="00B050"/>
                <w:sz w:val="16"/>
                <w:szCs w:val="16"/>
                <w:lang w:val="en-US"/>
              </w:rPr>
              <w:t xml:space="preserve"> </w:t>
            </w:r>
            <w:r w:rsidR="00A342E8" w:rsidRPr="007360FD">
              <w:rPr>
                <w:rFonts w:ascii="Avenir" w:eastAsia="Avenir" w:hAnsi="Avenir" w:cs="Avenir"/>
                <w:color w:val="00B050"/>
                <w:sz w:val="16"/>
                <w:szCs w:val="16"/>
                <w:lang w:val="en-US"/>
              </w:rPr>
              <w:t xml:space="preserve">1 </w:t>
            </w:r>
            <w:proofErr w:type="spellStart"/>
            <w:r w:rsidR="00A342E8" w:rsidRPr="007360FD">
              <w:rPr>
                <w:rFonts w:ascii="Avenir" w:eastAsia="Avenir" w:hAnsi="Avenir" w:cs="Avenir"/>
                <w:color w:val="00B050"/>
                <w:sz w:val="16"/>
                <w:szCs w:val="16"/>
                <w:lang w:val="en-US"/>
              </w:rPr>
              <w:t>avril</w:t>
            </w:r>
            <w:proofErr w:type="spellEnd"/>
            <w:r w:rsidR="00A342E8" w:rsidRPr="007360FD">
              <w:rPr>
                <w:rFonts w:ascii="Avenir" w:eastAsia="Avenir" w:hAnsi="Avenir" w:cs="Avenir"/>
                <w:color w:val="00B050"/>
                <w:sz w:val="16"/>
                <w:szCs w:val="16"/>
                <w:lang w:val="en-US"/>
              </w:rPr>
              <w:t xml:space="preserve"> au 31 </w:t>
            </w:r>
            <w:proofErr w:type="spellStart"/>
            <w:r w:rsidR="00A342E8" w:rsidRPr="007360FD">
              <w:rPr>
                <w:rFonts w:ascii="Avenir" w:eastAsia="Avenir" w:hAnsi="Avenir" w:cs="Avenir"/>
                <w:color w:val="00B050"/>
                <w:sz w:val="16"/>
                <w:szCs w:val="16"/>
                <w:lang w:val="en-US"/>
              </w:rPr>
              <w:t>août</w:t>
            </w:r>
            <w:proofErr w:type="spellEnd"/>
            <w:r w:rsidR="00A342E8" w:rsidRPr="007360FD">
              <w:rPr>
                <w:rFonts w:ascii="Avenir" w:eastAsia="Avenir" w:hAnsi="Avenir" w:cs="Avenir"/>
                <w:color w:val="00B050"/>
                <w:sz w:val="16"/>
                <w:szCs w:val="16"/>
                <w:lang w:val="en-US"/>
              </w:rPr>
              <w:t xml:space="preserve"> 2025</w:t>
            </w:r>
          </w:p>
        </w:tc>
        <w:tc>
          <w:tcPr>
            <w:tcW w:w="1276" w:type="dxa"/>
          </w:tcPr>
          <w:p w14:paraId="7F8EE40D" w14:textId="29152AE7" w:rsidR="0024617D" w:rsidRPr="007360FD" w:rsidRDefault="00755083">
            <w:pPr>
              <w:rPr>
                <w:rFonts w:ascii="Avenir" w:eastAsia="Avenir" w:hAnsi="Avenir" w:cs="Avenir"/>
                <w:color w:val="00B050"/>
                <w:sz w:val="16"/>
                <w:szCs w:val="16"/>
                <w:lang w:val="fr-FR"/>
              </w:rPr>
            </w:pPr>
            <w:r w:rsidRPr="007360FD">
              <w:rPr>
                <w:rFonts w:ascii="Avenir" w:eastAsia="Avenir" w:hAnsi="Avenir" w:cs="Avenir"/>
                <w:color w:val="00B050"/>
                <w:sz w:val="16"/>
                <w:szCs w:val="16"/>
                <w:lang w:val="fr-FR"/>
              </w:rPr>
              <w:t>Conseil national sur l'environnement et le Développement Durable établi</w:t>
            </w:r>
          </w:p>
        </w:tc>
        <w:tc>
          <w:tcPr>
            <w:tcW w:w="1276" w:type="dxa"/>
          </w:tcPr>
          <w:p w14:paraId="27CFBD56" w14:textId="39114D21" w:rsidR="0024617D" w:rsidRPr="007360FD" w:rsidRDefault="00755083" w:rsidP="00C61BBE">
            <w:pPr>
              <w:jc w:val="center"/>
              <w:rPr>
                <w:rFonts w:ascii="Avenir" w:eastAsia="Avenir" w:hAnsi="Avenir" w:cs="Avenir"/>
                <w:color w:val="00B050"/>
                <w:sz w:val="16"/>
                <w:szCs w:val="16"/>
                <w:lang w:val="fr-FR"/>
              </w:rPr>
            </w:pPr>
            <w:r w:rsidRPr="007360FD">
              <w:rPr>
                <w:rFonts w:ascii="Avenir" w:eastAsia="Avenir" w:hAnsi="Avenir" w:cs="Avenir"/>
                <w:color w:val="00B050"/>
                <w:sz w:val="16"/>
                <w:szCs w:val="16"/>
                <w:lang w:val="fr-FR"/>
              </w:rPr>
              <w:t>0</w:t>
            </w:r>
          </w:p>
        </w:tc>
        <w:tc>
          <w:tcPr>
            <w:tcW w:w="1816" w:type="dxa"/>
          </w:tcPr>
          <w:p w14:paraId="679F5465" w14:textId="77777777" w:rsidR="0024617D" w:rsidRPr="007360FD" w:rsidRDefault="00C83F85">
            <w:pPr>
              <w:rPr>
                <w:rFonts w:ascii="Avenir" w:eastAsia="Avenir" w:hAnsi="Avenir" w:cs="Avenir"/>
                <w:color w:val="00B050"/>
                <w:sz w:val="16"/>
                <w:szCs w:val="16"/>
              </w:rPr>
            </w:pPr>
            <w:proofErr w:type="spellStart"/>
            <w:r w:rsidRPr="007360FD">
              <w:rPr>
                <w:color w:val="00B050"/>
                <w:sz w:val="16"/>
                <w:szCs w:val="16"/>
              </w:rPr>
              <w:t>Choose</w:t>
            </w:r>
            <w:proofErr w:type="spellEnd"/>
            <w:r w:rsidRPr="007360FD">
              <w:rPr>
                <w:color w:val="00B050"/>
                <w:sz w:val="16"/>
                <w:szCs w:val="16"/>
              </w:rPr>
              <w:t xml:space="preserve"> an item.</w:t>
            </w:r>
          </w:p>
        </w:tc>
        <w:tc>
          <w:tcPr>
            <w:tcW w:w="2210" w:type="dxa"/>
          </w:tcPr>
          <w:p w14:paraId="6675A3D2" w14:textId="7F9CDBFA" w:rsidR="0024617D" w:rsidRPr="007360FD" w:rsidRDefault="00755083">
            <w:pPr>
              <w:rPr>
                <w:rFonts w:ascii="Avenir" w:eastAsia="Avenir" w:hAnsi="Avenir" w:cs="Avenir"/>
                <w:color w:val="00B050"/>
                <w:sz w:val="16"/>
                <w:szCs w:val="16"/>
              </w:rPr>
            </w:pPr>
            <w:r w:rsidRPr="007360FD">
              <w:rPr>
                <w:rFonts w:ascii="Avenir" w:eastAsia="Avenir" w:hAnsi="Avenir" w:cs="Avenir"/>
                <w:color w:val="00B050"/>
                <w:sz w:val="16"/>
                <w:szCs w:val="16"/>
              </w:rPr>
              <w:t>Projet de décret élaboré et soumis à l’autorité pour validation</w:t>
            </w:r>
          </w:p>
        </w:tc>
      </w:tr>
      <w:tr w:rsidR="00755083" w14:paraId="6F724DE7" w14:textId="77777777">
        <w:trPr>
          <w:jc w:val="center"/>
        </w:trPr>
        <w:tc>
          <w:tcPr>
            <w:tcW w:w="3393" w:type="dxa"/>
          </w:tcPr>
          <w:p w14:paraId="78FFB227" w14:textId="7C29FF50"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 Appuyer la mise en place et le fonctionnement de la Cellule Technique de la CDN</w:t>
            </w:r>
          </w:p>
        </w:tc>
        <w:tc>
          <w:tcPr>
            <w:tcW w:w="778" w:type="dxa"/>
          </w:tcPr>
          <w:p w14:paraId="04628DC3" w14:textId="78937D0C"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1.2</w:t>
            </w:r>
          </w:p>
        </w:tc>
        <w:tc>
          <w:tcPr>
            <w:tcW w:w="2691" w:type="dxa"/>
          </w:tcPr>
          <w:p w14:paraId="53E5349A" w14:textId="05F7E5F4" w:rsidR="00755083" w:rsidRPr="003B41C0" w:rsidRDefault="00755083" w:rsidP="00755083">
            <w:pPr>
              <w:rPr>
                <w:rFonts w:ascii="Avenir" w:eastAsia="Avenir" w:hAnsi="Avenir" w:cs="Avenir"/>
                <w:color w:val="00B050"/>
                <w:sz w:val="20"/>
                <w:szCs w:val="20"/>
              </w:rPr>
            </w:pPr>
            <w:r w:rsidRPr="003B41C0">
              <w:rPr>
                <w:rFonts w:ascii="Avenir" w:eastAsia="Avenir" w:hAnsi="Avenir" w:cs="Avenir"/>
                <w:b/>
                <w:color w:val="00B050"/>
                <w:sz w:val="20"/>
                <w:szCs w:val="20"/>
              </w:rPr>
              <w:t>Du</w:t>
            </w:r>
            <w:r w:rsidRPr="003B41C0">
              <w:rPr>
                <w:rFonts w:ascii="Avenir" w:eastAsia="Avenir" w:hAnsi="Avenir" w:cs="Avenir"/>
                <w:color w:val="00B050"/>
                <w:sz w:val="20"/>
                <w:szCs w:val="20"/>
              </w:rPr>
              <w:t xml:space="preserve"> 1er avril au 31 décembre 2025</w:t>
            </w:r>
          </w:p>
        </w:tc>
        <w:tc>
          <w:tcPr>
            <w:tcW w:w="1276" w:type="dxa"/>
          </w:tcPr>
          <w:p w14:paraId="1B1FCBB8" w14:textId="285CBC8D"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Cellule technique établie</w:t>
            </w:r>
          </w:p>
        </w:tc>
        <w:tc>
          <w:tcPr>
            <w:tcW w:w="1276" w:type="dxa"/>
          </w:tcPr>
          <w:p w14:paraId="2DD7082B" w14:textId="08BA4544" w:rsidR="00755083" w:rsidRPr="003B41C0" w:rsidRDefault="00755083" w:rsidP="00684260">
            <w:pPr>
              <w:jc w:val="center"/>
              <w:rPr>
                <w:rFonts w:ascii="Avenir" w:eastAsia="Avenir" w:hAnsi="Avenir" w:cs="Avenir"/>
                <w:color w:val="00B050"/>
                <w:sz w:val="20"/>
                <w:szCs w:val="20"/>
              </w:rPr>
            </w:pPr>
            <w:r w:rsidRPr="003B41C0">
              <w:rPr>
                <w:rFonts w:ascii="Avenir" w:eastAsia="Avenir" w:hAnsi="Avenir" w:cs="Avenir"/>
                <w:color w:val="00B050"/>
                <w:sz w:val="20"/>
                <w:szCs w:val="20"/>
              </w:rPr>
              <w:t>0</w:t>
            </w:r>
          </w:p>
        </w:tc>
        <w:tc>
          <w:tcPr>
            <w:tcW w:w="1816" w:type="dxa"/>
          </w:tcPr>
          <w:p w14:paraId="2D61278C" w14:textId="123D7B43"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0336FC1B" w14:textId="0C5D9A20"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 xml:space="preserve">Projet d’arrêté élaboré et soumis à l’autorité pour validation </w:t>
            </w:r>
          </w:p>
        </w:tc>
      </w:tr>
      <w:tr w:rsidR="00755083" w14:paraId="66688FD3" w14:textId="77777777">
        <w:trPr>
          <w:jc w:val="center"/>
        </w:trPr>
        <w:tc>
          <w:tcPr>
            <w:tcW w:w="3393" w:type="dxa"/>
          </w:tcPr>
          <w:p w14:paraId="0F239CAC" w14:textId="5BAE86F7"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lastRenderedPageBreak/>
              <w:t>3. Elaborer et appuyer la mise en œuvre de la Stratégie nationale de financement climatique de la CDN</w:t>
            </w:r>
          </w:p>
        </w:tc>
        <w:tc>
          <w:tcPr>
            <w:tcW w:w="778" w:type="dxa"/>
          </w:tcPr>
          <w:p w14:paraId="643E1F5D" w14:textId="1243E9E7"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1.3.</w:t>
            </w:r>
          </w:p>
        </w:tc>
        <w:tc>
          <w:tcPr>
            <w:tcW w:w="2691" w:type="dxa"/>
          </w:tcPr>
          <w:p w14:paraId="3E462B6C" w14:textId="38246E90" w:rsidR="00755083" w:rsidRPr="003B41C0" w:rsidRDefault="00755083" w:rsidP="00755083">
            <w:pPr>
              <w:rPr>
                <w:rFonts w:ascii="Avenir" w:eastAsia="Avenir" w:hAnsi="Avenir" w:cs="Avenir"/>
                <w:color w:val="00B050"/>
                <w:sz w:val="20"/>
                <w:szCs w:val="20"/>
              </w:rPr>
            </w:pPr>
            <w:r w:rsidRPr="003B41C0">
              <w:rPr>
                <w:rFonts w:ascii="Avenir" w:eastAsia="Avenir" w:hAnsi="Avenir" w:cs="Avenir"/>
                <w:b/>
                <w:color w:val="00B050"/>
                <w:sz w:val="20"/>
                <w:szCs w:val="20"/>
              </w:rPr>
              <w:t>Du</w:t>
            </w:r>
            <w:r w:rsidRPr="003B41C0">
              <w:rPr>
                <w:rFonts w:ascii="Avenir" w:eastAsia="Avenir" w:hAnsi="Avenir" w:cs="Avenir"/>
                <w:color w:val="00B050"/>
                <w:sz w:val="20"/>
                <w:szCs w:val="20"/>
              </w:rPr>
              <w:t xml:space="preserve"> 1er avril au 31 octobre 2025</w:t>
            </w:r>
          </w:p>
        </w:tc>
        <w:tc>
          <w:tcPr>
            <w:tcW w:w="1276" w:type="dxa"/>
          </w:tcPr>
          <w:p w14:paraId="24FC92A5" w14:textId="7B877DF5" w:rsidR="00755083" w:rsidRPr="003B41C0" w:rsidRDefault="00755083" w:rsidP="00755083">
            <w:pPr>
              <w:rPr>
                <w:rFonts w:ascii="Avenir" w:eastAsia="Avenir" w:hAnsi="Avenir" w:cs="Avenir"/>
                <w:bCs/>
                <w:color w:val="00B050"/>
                <w:sz w:val="20"/>
                <w:szCs w:val="20"/>
              </w:rPr>
            </w:pPr>
            <w:r w:rsidRPr="003B41C0">
              <w:rPr>
                <w:rFonts w:ascii="Avenir" w:eastAsia="Avenir" w:hAnsi="Avenir" w:cs="Avenir"/>
                <w:bCs/>
                <w:color w:val="00B050"/>
                <w:sz w:val="20"/>
                <w:szCs w:val="20"/>
                <w:lang w:val="fr-FR"/>
              </w:rPr>
              <w:t>Stratégie de financement climatique élaborée</w:t>
            </w:r>
          </w:p>
        </w:tc>
        <w:tc>
          <w:tcPr>
            <w:tcW w:w="1276" w:type="dxa"/>
          </w:tcPr>
          <w:p w14:paraId="08929791" w14:textId="3E1727F2" w:rsidR="00755083" w:rsidRPr="003B41C0" w:rsidRDefault="00755083" w:rsidP="00684260">
            <w:pPr>
              <w:jc w:val="center"/>
              <w:rPr>
                <w:rFonts w:ascii="Avenir" w:eastAsia="Avenir" w:hAnsi="Avenir" w:cs="Avenir"/>
                <w:color w:val="00B050"/>
                <w:sz w:val="20"/>
                <w:szCs w:val="20"/>
              </w:rPr>
            </w:pPr>
            <w:r w:rsidRPr="003B41C0">
              <w:rPr>
                <w:rFonts w:ascii="Avenir" w:eastAsia="Avenir" w:hAnsi="Avenir" w:cs="Avenir"/>
                <w:color w:val="00B050"/>
                <w:sz w:val="20"/>
                <w:szCs w:val="20"/>
              </w:rPr>
              <w:t>0</w:t>
            </w:r>
          </w:p>
        </w:tc>
        <w:tc>
          <w:tcPr>
            <w:tcW w:w="1816" w:type="dxa"/>
          </w:tcPr>
          <w:p w14:paraId="7ACD3E0F" w14:textId="68B257B6" w:rsidR="00755083" w:rsidRPr="003B41C0" w:rsidRDefault="00755083" w:rsidP="00755083">
            <w:pPr>
              <w:rPr>
                <w:rFonts w:ascii="Avenir" w:eastAsia="Avenir" w:hAnsi="Avenir" w:cs="Avenir"/>
                <w:color w:val="00B050"/>
                <w:sz w:val="20"/>
                <w:szCs w:val="20"/>
              </w:rPr>
            </w:pPr>
          </w:p>
        </w:tc>
        <w:tc>
          <w:tcPr>
            <w:tcW w:w="2210" w:type="dxa"/>
          </w:tcPr>
          <w:p w14:paraId="2ED2C1FB" w14:textId="4AD24FD3"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Expertise nationale qualifiée difficile à trouver et recrutement d’un consultant international finalisé</w:t>
            </w:r>
          </w:p>
        </w:tc>
      </w:tr>
      <w:tr w:rsidR="00755083" w14:paraId="4B057B4D" w14:textId="77777777">
        <w:trPr>
          <w:jc w:val="center"/>
        </w:trPr>
        <w:tc>
          <w:tcPr>
            <w:tcW w:w="3393" w:type="dxa"/>
          </w:tcPr>
          <w:p w14:paraId="54628318" w14:textId="1CDBD34F"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4. Appuyer l’intégration de la CDN dans les politiques et stratégies nationales et provinciales et sectorielles</w:t>
            </w:r>
          </w:p>
        </w:tc>
        <w:tc>
          <w:tcPr>
            <w:tcW w:w="778" w:type="dxa"/>
          </w:tcPr>
          <w:p w14:paraId="624C09B5" w14:textId="72F1A41B"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1.5</w:t>
            </w:r>
          </w:p>
        </w:tc>
        <w:tc>
          <w:tcPr>
            <w:tcW w:w="2691" w:type="dxa"/>
          </w:tcPr>
          <w:p w14:paraId="1A1D445D" w14:textId="5341EEB7" w:rsidR="00755083" w:rsidRPr="003B41C0" w:rsidRDefault="00755083" w:rsidP="00755083">
            <w:pPr>
              <w:rPr>
                <w:rFonts w:ascii="Avenir" w:eastAsia="Avenir" w:hAnsi="Avenir" w:cs="Avenir"/>
                <w:bCs/>
                <w:color w:val="00B050"/>
                <w:sz w:val="20"/>
                <w:szCs w:val="20"/>
                <w:lang w:val="en-US"/>
              </w:rPr>
            </w:pPr>
            <w:r w:rsidRPr="003B41C0">
              <w:rPr>
                <w:rFonts w:ascii="Avenir" w:eastAsia="Avenir" w:hAnsi="Avenir" w:cs="Avenir"/>
                <w:bCs/>
                <w:color w:val="00B050"/>
                <w:sz w:val="20"/>
                <w:szCs w:val="20"/>
                <w:lang w:val="en-US"/>
              </w:rPr>
              <w:t xml:space="preserve">Du 01 </w:t>
            </w:r>
            <w:proofErr w:type="spellStart"/>
            <w:r w:rsidRPr="003B41C0">
              <w:rPr>
                <w:rFonts w:ascii="Avenir" w:eastAsia="Avenir" w:hAnsi="Avenir" w:cs="Avenir"/>
                <w:bCs/>
                <w:color w:val="00B050"/>
                <w:sz w:val="20"/>
                <w:szCs w:val="20"/>
                <w:lang w:val="en-US"/>
              </w:rPr>
              <w:t>août</w:t>
            </w:r>
            <w:proofErr w:type="spellEnd"/>
            <w:r w:rsidRPr="003B41C0">
              <w:rPr>
                <w:rFonts w:ascii="Avenir" w:eastAsia="Avenir" w:hAnsi="Avenir" w:cs="Avenir"/>
                <w:bCs/>
                <w:color w:val="00B050"/>
                <w:sz w:val="20"/>
                <w:szCs w:val="20"/>
                <w:lang w:val="en-US"/>
              </w:rPr>
              <w:t xml:space="preserve"> au 31 </w:t>
            </w:r>
            <w:proofErr w:type="spellStart"/>
            <w:r w:rsidRPr="003B41C0">
              <w:rPr>
                <w:rFonts w:ascii="Avenir" w:eastAsia="Avenir" w:hAnsi="Avenir" w:cs="Avenir"/>
                <w:bCs/>
                <w:color w:val="00B050"/>
                <w:sz w:val="20"/>
                <w:szCs w:val="20"/>
                <w:lang w:val="en-US"/>
              </w:rPr>
              <w:t>décembre</w:t>
            </w:r>
            <w:proofErr w:type="spellEnd"/>
            <w:r w:rsidRPr="003B41C0">
              <w:rPr>
                <w:rFonts w:ascii="Avenir" w:eastAsia="Avenir" w:hAnsi="Avenir" w:cs="Avenir"/>
                <w:bCs/>
                <w:color w:val="00B050"/>
                <w:sz w:val="20"/>
                <w:szCs w:val="20"/>
                <w:lang w:val="en-US"/>
              </w:rPr>
              <w:t xml:space="preserve"> 2025</w:t>
            </w:r>
          </w:p>
        </w:tc>
        <w:tc>
          <w:tcPr>
            <w:tcW w:w="1276" w:type="dxa"/>
          </w:tcPr>
          <w:p w14:paraId="6FD474EE" w14:textId="7C2DFC71"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Au moins une politique sectorielle prend en compte la CDN en 2025</w:t>
            </w:r>
          </w:p>
        </w:tc>
        <w:tc>
          <w:tcPr>
            <w:tcW w:w="1276" w:type="dxa"/>
          </w:tcPr>
          <w:p w14:paraId="4496C3CC" w14:textId="552F901D" w:rsidR="00755083" w:rsidRPr="003B41C0" w:rsidRDefault="00755083"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1</w:t>
            </w:r>
          </w:p>
        </w:tc>
        <w:tc>
          <w:tcPr>
            <w:tcW w:w="1816" w:type="dxa"/>
          </w:tcPr>
          <w:p w14:paraId="66E25454" w14:textId="77777777"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13CA17F3" w14:textId="673C5D7D"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 xml:space="preserve">Guides en cours d’élaboration </w:t>
            </w:r>
          </w:p>
        </w:tc>
      </w:tr>
      <w:tr w:rsidR="00755083" w14:paraId="50CE12EE" w14:textId="77777777">
        <w:trPr>
          <w:jc w:val="center"/>
        </w:trPr>
        <w:tc>
          <w:tcPr>
            <w:tcW w:w="3393" w:type="dxa"/>
          </w:tcPr>
          <w:p w14:paraId="2C581164" w14:textId="236FC649"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5. Développer et appuyer la mise en œuvre d’une stratégie nationale d’accès aux marchés du carbone</w:t>
            </w:r>
          </w:p>
        </w:tc>
        <w:tc>
          <w:tcPr>
            <w:tcW w:w="778" w:type="dxa"/>
          </w:tcPr>
          <w:p w14:paraId="499FE9B1" w14:textId="1A9453A8"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2.1</w:t>
            </w:r>
          </w:p>
        </w:tc>
        <w:tc>
          <w:tcPr>
            <w:tcW w:w="2691" w:type="dxa"/>
          </w:tcPr>
          <w:p w14:paraId="16D50644" w14:textId="0B20E0CD" w:rsidR="00755083" w:rsidRPr="003B41C0" w:rsidRDefault="00755083" w:rsidP="00755083">
            <w:pPr>
              <w:rPr>
                <w:rFonts w:ascii="Avenir" w:eastAsia="Avenir" w:hAnsi="Avenir" w:cs="Avenir"/>
                <w:bCs/>
                <w:color w:val="00B050"/>
                <w:sz w:val="20"/>
                <w:szCs w:val="20"/>
                <w:lang w:val="en-US"/>
              </w:rPr>
            </w:pPr>
            <w:r w:rsidRPr="003B41C0">
              <w:rPr>
                <w:rFonts w:ascii="Avenir" w:eastAsia="Avenir" w:hAnsi="Avenir" w:cs="Avenir"/>
                <w:bCs/>
                <w:color w:val="00B050"/>
                <w:sz w:val="20"/>
                <w:szCs w:val="20"/>
                <w:lang w:val="en-US"/>
              </w:rPr>
              <w:t xml:space="preserve">Du 01  </w:t>
            </w:r>
            <w:proofErr w:type="spellStart"/>
            <w:r w:rsidRPr="003B41C0">
              <w:rPr>
                <w:rFonts w:ascii="Avenir" w:eastAsia="Avenir" w:hAnsi="Avenir" w:cs="Avenir"/>
                <w:bCs/>
                <w:color w:val="00B050"/>
                <w:sz w:val="20"/>
                <w:szCs w:val="20"/>
                <w:lang w:val="en-US"/>
              </w:rPr>
              <w:t>avril</w:t>
            </w:r>
            <w:proofErr w:type="spellEnd"/>
            <w:r w:rsidRPr="003B41C0">
              <w:rPr>
                <w:rFonts w:ascii="Avenir" w:eastAsia="Avenir" w:hAnsi="Avenir" w:cs="Avenir"/>
                <w:bCs/>
                <w:color w:val="00B050"/>
                <w:sz w:val="20"/>
                <w:szCs w:val="20"/>
                <w:lang w:val="en-US"/>
              </w:rPr>
              <w:t xml:space="preserve"> au 31 </w:t>
            </w:r>
            <w:proofErr w:type="spellStart"/>
            <w:r w:rsidRPr="003B41C0">
              <w:rPr>
                <w:rFonts w:ascii="Avenir" w:eastAsia="Avenir" w:hAnsi="Avenir" w:cs="Avenir"/>
                <w:bCs/>
                <w:color w:val="00B050"/>
                <w:sz w:val="20"/>
                <w:szCs w:val="20"/>
                <w:lang w:val="en-US"/>
              </w:rPr>
              <w:t>août</w:t>
            </w:r>
            <w:proofErr w:type="spellEnd"/>
            <w:r w:rsidRPr="003B41C0">
              <w:rPr>
                <w:rFonts w:ascii="Avenir" w:eastAsia="Avenir" w:hAnsi="Avenir" w:cs="Avenir"/>
                <w:bCs/>
                <w:color w:val="00B050"/>
                <w:sz w:val="20"/>
                <w:szCs w:val="20"/>
                <w:lang w:val="en-US"/>
              </w:rPr>
              <w:t xml:space="preserve"> 2025</w:t>
            </w:r>
          </w:p>
        </w:tc>
        <w:tc>
          <w:tcPr>
            <w:tcW w:w="1276" w:type="dxa"/>
          </w:tcPr>
          <w:p w14:paraId="055E25D0" w14:textId="7CB5D779"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Stratégie d'accès aux marchés du carbone élaborée</w:t>
            </w:r>
          </w:p>
        </w:tc>
        <w:tc>
          <w:tcPr>
            <w:tcW w:w="1276" w:type="dxa"/>
          </w:tcPr>
          <w:p w14:paraId="07DD5E81" w14:textId="7B0D02B2" w:rsidR="00755083" w:rsidRPr="003B41C0" w:rsidRDefault="00755083"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0</w:t>
            </w:r>
          </w:p>
        </w:tc>
        <w:tc>
          <w:tcPr>
            <w:tcW w:w="1816" w:type="dxa"/>
          </w:tcPr>
          <w:p w14:paraId="527F2858" w14:textId="77777777"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733B9B9F" w14:textId="0411D0EE"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Consultant international déjà mobilisé</w:t>
            </w:r>
          </w:p>
        </w:tc>
      </w:tr>
      <w:tr w:rsidR="00755083" w14:paraId="2B75BE07" w14:textId="77777777">
        <w:trPr>
          <w:jc w:val="center"/>
        </w:trPr>
        <w:tc>
          <w:tcPr>
            <w:tcW w:w="3393" w:type="dxa"/>
          </w:tcPr>
          <w:p w14:paraId="0CB90B28" w14:textId="075CC4E9"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6. Appuyer le fonctionnement de l’Autorité de Régulation du Marché de Carbone</w:t>
            </w:r>
          </w:p>
        </w:tc>
        <w:tc>
          <w:tcPr>
            <w:tcW w:w="778" w:type="dxa"/>
          </w:tcPr>
          <w:p w14:paraId="31EDB714" w14:textId="05EAC657"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2.2</w:t>
            </w:r>
          </w:p>
        </w:tc>
        <w:tc>
          <w:tcPr>
            <w:tcW w:w="2691" w:type="dxa"/>
          </w:tcPr>
          <w:p w14:paraId="079540ED" w14:textId="49F68066" w:rsidR="00755083" w:rsidRPr="003B41C0" w:rsidRDefault="00755083" w:rsidP="00755083">
            <w:pPr>
              <w:rPr>
                <w:rFonts w:ascii="Avenir" w:eastAsia="Avenir" w:hAnsi="Avenir" w:cs="Avenir"/>
                <w:bCs/>
                <w:color w:val="00B050"/>
                <w:sz w:val="20"/>
                <w:szCs w:val="20"/>
                <w:lang w:val="en-US"/>
              </w:rPr>
            </w:pPr>
            <w:r w:rsidRPr="003B41C0">
              <w:rPr>
                <w:rFonts w:ascii="Avenir" w:eastAsia="Avenir" w:hAnsi="Avenir" w:cs="Avenir"/>
                <w:bCs/>
                <w:color w:val="00B050"/>
                <w:sz w:val="20"/>
                <w:szCs w:val="20"/>
                <w:lang w:val="en-US"/>
              </w:rPr>
              <w:t xml:space="preserve">Du 01 </w:t>
            </w:r>
            <w:proofErr w:type="spellStart"/>
            <w:r w:rsidRPr="003B41C0">
              <w:rPr>
                <w:rFonts w:ascii="Avenir" w:eastAsia="Avenir" w:hAnsi="Avenir" w:cs="Avenir"/>
                <w:bCs/>
                <w:color w:val="00B050"/>
                <w:sz w:val="20"/>
                <w:szCs w:val="20"/>
                <w:lang w:val="en-US"/>
              </w:rPr>
              <w:t>janvier</w:t>
            </w:r>
            <w:proofErr w:type="spellEnd"/>
            <w:r w:rsidRPr="003B41C0">
              <w:rPr>
                <w:rFonts w:ascii="Avenir" w:eastAsia="Avenir" w:hAnsi="Avenir" w:cs="Avenir"/>
                <w:bCs/>
                <w:color w:val="00B050"/>
                <w:sz w:val="20"/>
                <w:szCs w:val="20"/>
                <w:lang w:val="en-US"/>
              </w:rPr>
              <w:t xml:space="preserve"> au 31 </w:t>
            </w:r>
            <w:proofErr w:type="spellStart"/>
            <w:r w:rsidRPr="003B41C0">
              <w:rPr>
                <w:rFonts w:ascii="Avenir" w:eastAsia="Avenir" w:hAnsi="Avenir" w:cs="Avenir"/>
                <w:bCs/>
                <w:color w:val="00B050"/>
                <w:sz w:val="20"/>
                <w:szCs w:val="20"/>
                <w:lang w:val="en-US"/>
              </w:rPr>
              <w:t>décembre</w:t>
            </w:r>
            <w:proofErr w:type="spellEnd"/>
            <w:r w:rsidRPr="003B41C0">
              <w:rPr>
                <w:rFonts w:ascii="Avenir" w:eastAsia="Avenir" w:hAnsi="Avenir" w:cs="Avenir"/>
                <w:bCs/>
                <w:color w:val="00B050"/>
                <w:sz w:val="20"/>
                <w:szCs w:val="20"/>
                <w:lang w:val="en-US"/>
              </w:rPr>
              <w:t xml:space="preserve"> 2025</w:t>
            </w:r>
          </w:p>
        </w:tc>
        <w:tc>
          <w:tcPr>
            <w:tcW w:w="1276" w:type="dxa"/>
          </w:tcPr>
          <w:p w14:paraId="03E88298" w14:textId="56128CD1" w:rsidR="00755083" w:rsidRPr="003B41C0" w:rsidRDefault="00755083" w:rsidP="00755083">
            <w:pPr>
              <w:rPr>
                <w:rFonts w:ascii="Avenir" w:eastAsia="Avenir" w:hAnsi="Avenir" w:cs="Avenir"/>
                <w:bCs/>
                <w:color w:val="00B050"/>
                <w:sz w:val="20"/>
                <w:szCs w:val="20"/>
                <w:lang w:val="en-US"/>
              </w:rPr>
            </w:pPr>
            <w:r w:rsidRPr="003B41C0">
              <w:rPr>
                <w:rFonts w:ascii="Avenir" w:eastAsia="Avenir" w:hAnsi="Avenir" w:cs="Avenir"/>
                <w:bCs/>
                <w:color w:val="00B050"/>
                <w:sz w:val="20"/>
                <w:szCs w:val="20"/>
                <w:lang w:val="en-US"/>
              </w:rPr>
              <w:t xml:space="preserve">ARMCA </w:t>
            </w:r>
            <w:proofErr w:type="spellStart"/>
            <w:r w:rsidRPr="003B41C0">
              <w:rPr>
                <w:rFonts w:ascii="Avenir" w:eastAsia="Avenir" w:hAnsi="Avenir" w:cs="Avenir"/>
                <w:bCs/>
                <w:color w:val="00B050"/>
                <w:sz w:val="20"/>
                <w:szCs w:val="20"/>
                <w:lang w:val="en-US"/>
              </w:rPr>
              <w:t>établi</w:t>
            </w:r>
            <w:proofErr w:type="spellEnd"/>
          </w:p>
        </w:tc>
        <w:tc>
          <w:tcPr>
            <w:tcW w:w="1276" w:type="dxa"/>
          </w:tcPr>
          <w:p w14:paraId="09E6A111" w14:textId="63A58511" w:rsidR="00755083" w:rsidRPr="003B41C0" w:rsidRDefault="000A305C" w:rsidP="007360FD">
            <w:pPr>
              <w:jc w:val="center"/>
              <w:rPr>
                <w:rFonts w:ascii="Avenir" w:eastAsia="Avenir" w:hAnsi="Avenir" w:cs="Avenir"/>
                <w:b/>
                <w:color w:val="00B050"/>
                <w:sz w:val="20"/>
                <w:szCs w:val="20"/>
                <w:lang w:val="en-US"/>
              </w:rPr>
            </w:pPr>
            <w:r w:rsidRPr="003B41C0">
              <w:rPr>
                <w:rFonts w:ascii="Avenir" w:eastAsia="Avenir" w:hAnsi="Avenir" w:cs="Avenir"/>
                <w:b/>
                <w:color w:val="00B050"/>
                <w:sz w:val="20"/>
                <w:szCs w:val="20"/>
                <w:lang w:val="en-US"/>
              </w:rPr>
              <w:t>1</w:t>
            </w:r>
          </w:p>
        </w:tc>
        <w:tc>
          <w:tcPr>
            <w:tcW w:w="1816" w:type="dxa"/>
          </w:tcPr>
          <w:p w14:paraId="6FBDC437" w14:textId="77777777"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5E1D7747" w14:textId="51E9EFC7"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Appui à ARMCA pour son déploiement (mobiliers, matériels, équipements et matériels informatiques, organisations réunions, etc.)</w:t>
            </w:r>
          </w:p>
        </w:tc>
      </w:tr>
      <w:tr w:rsidR="00755083" w14:paraId="1BDC0789" w14:textId="77777777">
        <w:trPr>
          <w:jc w:val="center"/>
        </w:trPr>
        <w:tc>
          <w:tcPr>
            <w:tcW w:w="3393" w:type="dxa"/>
          </w:tcPr>
          <w:p w14:paraId="5F07E736" w14:textId="10A8A7C4"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7. Elaborer une politique nationale/Cadre de mise en œuvre de l’Article 6 de l’Accord de Paris</w:t>
            </w:r>
          </w:p>
        </w:tc>
        <w:tc>
          <w:tcPr>
            <w:tcW w:w="778" w:type="dxa"/>
          </w:tcPr>
          <w:p w14:paraId="4D3DE632" w14:textId="4FEFEFC5"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2.3</w:t>
            </w:r>
          </w:p>
        </w:tc>
        <w:tc>
          <w:tcPr>
            <w:tcW w:w="2691" w:type="dxa"/>
          </w:tcPr>
          <w:p w14:paraId="5AB4F55D" w14:textId="5FBACBCC" w:rsidR="00755083" w:rsidRPr="003B41C0" w:rsidRDefault="00755083" w:rsidP="00755083">
            <w:pPr>
              <w:rPr>
                <w:rFonts w:ascii="Avenir" w:eastAsia="Avenir" w:hAnsi="Avenir" w:cs="Avenir"/>
                <w:bCs/>
                <w:color w:val="00B050"/>
                <w:sz w:val="20"/>
                <w:szCs w:val="20"/>
              </w:rPr>
            </w:pPr>
            <w:r w:rsidRPr="003B41C0">
              <w:rPr>
                <w:rFonts w:ascii="Avenir" w:eastAsia="Avenir" w:hAnsi="Avenir" w:cs="Avenir"/>
                <w:bCs/>
                <w:color w:val="00B050"/>
                <w:sz w:val="20"/>
                <w:szCs w:val="20"/>
              </w:rPr>
              <w:t>Du 1er mai au 31 décembre 2025</w:t>
            </w:r>
          </w:p>
        </w:tc>
        <w:tc>
          <w:tcPr>
            <w:tcW w:w="1276" w:type="dxa"/>
          </w:tcPr>
          <w:p w14:paraId="6B35CB85" w14:textId="723FC4FF" w:rsidR="00755083" w:rsidRPr="003B41C0" w:rsidRDefault="000A305C" w:rsidP="00755083">
            <w:pPr>
              <w:rPr>
                <w:rFonts w:ascii="Avenir" w:eastAsia="Avenir" w:hAnsi="Avenir" w:cs="Avenir"/>
                <w:bCs/>
                <w:color w:val="00B050"/>
                <w:sz w:val="20"/>
                <w:szCs w:val="20"/>
              </w:rPr>
            </w:pPr>
            <w:r w:rsidRPr="003B41C0">
              <w:rPr>
                <w:rFonts w:ascii="Avenir" w:eastAsia="Avenir" w:hAnsi="Avenir" w:cs="Avenir"/>
                <w:bCs/>
                <w:color w:val="00B050"/>
                <w:sz w:val="20"/>
                <w:szCs w:val="20"/>
              </w:rPr>
              <w:t xml:space="preserve">Cadre de mise en œuvre article 6 </w:t>
            </w:r>
            <w:r w:rsidRPr="003B41C0">
              <w:rPr>
                <w:rFonts w:ascii="Avenir" w:eastAsia="Avenir" w:hAnsi="Avenir" w:cs="Avenir"/>
                <w:bCs/>
                <w:color w:val="00B050"/>
                <w:sz w:val="20"/>
                <w:szCs w:val="20"/>
              </w:rPr>
              <w:lastRenderedPageBreak/>
              <w:t>Accord de Paris établi</w:t>
            </w:r>
          </w:p>
        </w:tc>
        <w:tc>
          <w:tcPr>
            <w:tcW w:w="1276" w:type="dxa"/>
          </w:tcPr>
          <w:p w14:paraId="09CDAC40" w14:textId="20D73139" w:rsidR="00755083" w:rsidRPr="003B41C0" w:rsidRDefault="000A305C" w:rsidP="007360FD">
            <w:pPr>
              <w:jc w:val="center"/>
              <w:rPr>
                <w:rFonts w:ascii="Avenir" w:eastAsia="Avenir" w:hAnsi="Avenir" w:cs="Avenir"/>
                <w:b/>
                <w:color w:val="00B050"/>
                <w:sz w:val="20"/>
                <w:szCs w:val="20"/>
              </w:rPr>
            </w:pPr>
            <w:r w:rsidRPr="003B41C0">
              <w:rPr>
                <w:rFonts w:ascii="Avenir" w:eastAsia="Avenir" w:hAnsi="Avenir" w:cs="Avenir"/>
                <w:b/>
                <w:color w:val="00B050"/>
                <w:sz w:val="20"/>
                <w:szCs w:val="20"/>
              </w:rPr>
              <w:lastRenderedPageBreak/>
              <w:t>0</w:t>
            </w:r>
          </w:p>
        </w:tc>
        <w:tc>
          <w:tcPr>
            <w:tcW w:w="1816" w:type="dxa"/>
          </w:tcPr>
          <w:p w14:paraId="3255BB56" w14:textId="77777777"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1E00B2E7" w14:textId="71CBBE1F"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Consultant international mobilisé</w:t>
            </w:r>
          </w:p>
        </w:tc>
      </w:tr>
      <w:tr w:rsidR="00755083" w14:paraId="28A930EF" w14:textId="77777777">
        <w:trPr>
          <w:jc w:val="center"/>
        </w:trPr>
        <w:tc>
          <w:tcPr>
            <w:tcW w:w="3393" w:type="dxa"/>
          </w:tcPr>
          <w:p w14:paraId="6319CE69" w14:textId="1C29348B"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8. Etablir et opérationnaliser les infrastructures essentielles des marchés du carbone</w:t>
            </w:r>
          </w:p>
        </w:tc>
        <w:tc>
          <w:tcPr>
            <w:tcW w:w="778" w:type="dxa"/>
          </w:tcPr>
          <w:p w14:paraId="70108276" w14:textId="1B17A0FA"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2.4</w:t>
            </w:r>
          </w:p>
        </w:tc>
        <w:tc>
          <w:tcPr>
            <w:tcW w:w="2691" w:type="dxa"/>
          </w:tcPr>
          <w:p w14:paraId="4469CD6C" w14:textId="309509E3" w:rsidR="00755083" w:rsidRPr="003B41C0" w:rsidRDefault="00755083" w:rsidP="00755083">
            <w:pPr>
              <w:rPr>
                <w:rFonts w:ascii="Avenir" w:eastAsia="Avenir" w:hAnsi="Avenir" w:cs="Avenir"/>
                <w:bCs/>
                <w:color w:val="00B050"/>
                <w:sz w:val="20"/>
                <w:szCs w:val="20"/>
              </w:rPr>
            </w:pPr>
            <w:r w:rsidRPr="003B41C0">
              <w:rPr>
                <w:rFonts w:ascii="Avenir" w:eastAsia="Avenir" w:hAnsi="Avenir" w:cs="Avenir"/>
                <w:bCs/>
                <w:color w:val="00B050"/>
                <w:sz w:val="20"/>
                <w:szCs w:val="20"/>
              </w:rPr>
              <w:t>Du 1er août au 31 décembre 2025</w:t>
            </w:r>
          </w:p>
        </w:tc>
        <w:tc>
          <w:tcPr>
            <w:tcW w:w="1276" w:type="dxa"/>
          </w:tcPr>
          <w:p w14:paraId="29FA7915" w14:textId="514E2167" w:rsidR="00755083" w:rsidRPr="003B41C0" w:rsidRDefault="000A305C" w:rsidP="00755083">
            <w:pPr>
              <w:rPr>
                <w:rFonts w:ascii="Avenir" w:eastAsia="Avenir" w:hAnsi="Avenir" w:cs="Avenir"/>
                <w:bCs/>
                <w:color w:val="00B050"/>
                <w:sz w:val="20"/>
                <w:szCs w:val="20"/>
              </w:rPr>
            </w:pPr>
            <w:r w:rsidRPr="003B41C0">
              <w:rPr>
                <w:rFonts w:ascii="Avenir" w:eastAsia="Avenir" w:hAnsi="Avenir" w:cs="Avenir"/>
                <w:bCs/>
                <w:color w:val="00B050"/>
                <w:sz w:val="20"/>
                <w:szCs w:val="20"/>
              </w:rPr>
              <w:t>Différents outils fonctionnels</w:t>
            </w:r>
          </w:p>
        </w:tc>
        <w:tc>
          <w:tcPr>
            <w:tcW w:w="1276" w:type="dxa"/>
          </w:tcPr>
          <w:p w14:paraId="0903F419" w14:textId="674040D0" w:rsidR="00755083" w:rsidRPr="003B41C0" w:rsidRDefault="000A305C" w:rsidP="007360FD">
            <w:pPr>
              <w:jc w:val="center"/>
              <w:rPr>
                <w:rFonts w:ascii="Avenir" w:eastAsia="Avenir" w:hAnsi="Avenir" w:cs="Avenir"/>
                <w:b/>
                <w:color w:val="00B050"/>
                <w:sz w:val="20"/>
                <w:szCs w:val="20"/>
              </w:rPr>
            </w:pPr>
            <w:r w:rsidRPr="003B41C0">
              <w:rPr>
                <w:rFonts w:ascii="Avenir" w:eastAsia="Avenir" w:hAnsi="Avenir" w:cs="Avenir"/>
                <w:b/>
                <w:color w:val="00B050"/>
                <w:sz w:val="20"/>
                <w:szCs w:val="20"/>
              </w:rPr>
              <w:t>1</w:t>
            </w:r>
          </w:p>
        </w:tc>
        <w:tc>
          <w:tcPr>
            <w:tcW w:w="1816" w:type="dxa"/>
          </w:tcPr>
          <w:p w14:paraId="77B811E9" w14:textId="77777777" w:rsidR="00755083" w:rsidRPr="003B41C0" w:rsidRDefault="00755083" w:rsidP="00755083">
            <w:pPr>
              <w:rPr>
                <w:rFonts w:ascii="Avenir" w:eastAsia="Avenir" w:hAnsi="Avenir" w:cs="Avenir"/>
                <w:color w:val="00B050"/>
                <w:sz w:val="20"/>
                <w:szCs w:val="20"/>
              </w:rPr>
            </w:pPr>
            <w:proofErr w:type="spellStart"/>
            <w:r w:rsidRPr="003B41C0">
              <w:rPr>
                <w:color w:val="00B050"/>
                <w:sz w:val="20"/>
                <w:szCs w:val="20"/>
              </w:rPr>
              <w:t>Choose</w:t>
            </w:r>
            <w:proofErr w:type="spellEnd"/>
            <w:r w:rsidRPr="003B41C0">
              <w:rPr>
                <w:color w:val="00B050"/>
                <w:sz w:val="20"/>
                <w:szCs w:val="20"/>
              </w:rPr>
              <w:t xml:space="preserve"> an item.</w:t>
            </w:r>
          </w:p>
        </w:tc>
        <w:tc>
          <w:tcPr>
            <w:tcW w:w="2210" w:type="dxa"/>
          </w:tcPr>
          <w:p w14:paraId="6B9405A3" w14:textId="114F3C98"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Registre national en cours d’élaboration</w:t>
            </w:r>
          </w:p>
        </w:tc>
      </w:tr>
      <w:tr w:rsidR="00755083" w14:paraId="2601E792" w14:textId="77777777">
        <w:trPr>
          <w:jc w:val="center"/>
        </w:trPr>
        <w:tc>
          <w:tcPr>
            <w:tcW w:w="3393" w:type="dxa"/>
          </w:tcPr>
          <w:p w14:paraId="32D59591" w14:textId="12C3242F" w:rsidR="00755083" w:rsidRPr="003B41C0" w:rsidRDefault="00755083" w:rsidP="007360FD">
            <w:pPr>
              <w:ind w:left="0" w:firstLine="0"/>
              <w:rPr>
                <w:rFonts w:ascii="Avenir" w:eastAsia="Avenir" w:hAnsi="Avenir" w:cs="Avenir"/>
                <w:color w:val="00B050"/>
                <w:sz w:val="20"/>
                <w:szCs w:val="20"/>
              </w:rPr>
            </w:pPr>
            <w:r w:rsidRPr="003B41C0">
              <w:rPr>
                <w:rFonts w:ascii="Avenir" w:eastAsia="Avenir" w:hAnsi="Avenir" w:cs="Avenir"/>
                <w:color w:val="00B050"/>
                <w:sz w:val="20"/>
                <w:szCs w:val="20"/>
              </w:rPr>
              <w:t>9. Appuyer la réalisation d’études sur le flux financier climatique et les mécanismes de financements climatiques innovants applicables au contexte de la RDC</w:t>
            </w:r>
          </w:p>
        </w:tc>
        <w:tc>
          <w:tcPr>
            <w:tcW w:w="778" w:type="dxa"/>
          </w:tcPr>
          <w:p w14:paraId="46D7A8A1" w14:textId="795AE5F7"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2.6</w:t>
            </w:r>
          </w:p>
        </w:tc>
        <w:tc>
          <w:tcPr>
            <w:tcW w:w="2691" w:type="dxa"/>
          </w:tcPr>
          <w:p w14:paraId="5A6CF0DE" w14:textId="6022BAC2"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Du 1</w:t>
            </w:r>
            <w:r w:rsidRPr="003B41C0">
              <w:rPr>
                <w:rFonts w:ascii="Avenir" w:eastAsia="Avenir" w:hAnsi="Avenir" w:cs="Avenir"/>
                <w:bCs/>
                <w:color w:val="00B050"/>
                <w:sz w:val="20"/>
                <w:szCs w:val="20"/>
                <w:vertAlign w:val="superscript"/>
                <w:lang w:val="fr-FR"/>
              </w:rPr>
              <w:t>er</w:t>
            </w:r>
            <w:r w:rsidRPr="003B41C0">
              <w:rPr>
                <w:rFonts w:ascii="Avenir" w:eastAsia="Avenir" w:hAnsi="Avenir" w:cs="Avenir"/>
                <w:bCs/>
                <w:color w:val="00B050"/>
                <w:sz w:val="20"/>
                <w:szCs w:val="20"/>
                <w:lang w:val="fr-FR"/>
              </w:rPr>
              <w:t xml:space="preserve"> juillet au 31 octobre 2024</w:t>
            </w:r>
          </w:p>
        </w:tc>
        <w:tc>
          <w:tcPr>
            <w:tcW w:w="1276" w:type="dxa"/>
          </w:tcPr>
          <w:p w14:paraId="20616053" w14:textId="09E31579" w:rsidR="00755083" w:rsidRPr="003B41C0" w:rsidRDefault="000A305C"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Etudes réalisées</w:t>
            </w:r>
          </w:p>
        </w:tc>
        <w:tc>
          <w:tcPr>
            <w:tcW w:w="1276" w:type="dxa"/>
          </w:tcPr>
          <w:p w14:paraId="52B9044D" w14:textId="51654CFA" w:rsidR="00755083" w:rsidRPr="003B41C0" w:rsidRDefault="000A305C"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0</w:t>
            </w:r>
          </w:p>
        </w:tc>
        <w:tc>
          <w:tcPr>
            <w:tcW w:w="1816" w:type="dxa"/>
          </w:tcPr>
          <w:p w14:paraId="1EE6E800" w14:textId="77777777" w:rsidR="00755083" w:rsidRPr="003B41C0" w:rsidRDefault="00755083" w:rsidP="00755083">
            <w:pPr>
              <w:rPr>
                <w:color w:val="00B050"/>
                <w:sz w:val="20"/>
                <w:szCs w:val="20"/>
              </w:rPr>
            </w:pPr>
          </w:p>
        </w:tc>
        <w:tc>
          <w:tcPr>
            <w:tcW w:w="2210" w:type="dxa"/>
          </w:tcPr>
          <w:p w14:paraId="1B5EFC4D" w14:textId="10EEC66F"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 xml:space="preserve">Consultant </w:t>
            </w:r>
            <w:r w:rsidR="009E564F">
              <w:rPr>
                <w:rFonts w:ascii="Avenir" w:eastAsia="Avenir" w:hAnsi="Avenir" w:cs="Avenir"/>
                <w:color w:val="00B050"/>
                <w:sz w:val="20"/>
                <w:szCs w:val="20"/>
              </w:rPr>
              <w:t>déjà recruté et mission entamée</w:t>
            </w:r>
          </w:p>
        </w:tc>
      </w:tr>
      <w:tr w:rsidR="00755083" w14:paraId="0EFF587B" w14:textId="77777777">
        <w:trPr>
          <w:jc w:val="center"/>
        </w:trPr>
        <w:tc>
          <w:tcPr>
            <w:tcW w:w="3393" w:type="dxa"/>
          </w:tcPr>
          <w:p w14:paraId="321D9E76" w14:textId="1BEBEA02"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10. Appuyer les cadres de concertation et de dialogue inclusif (ex. secteur public, gouvernement + parlement), secteur privé, société civile, PTF, universités et instituts de recherche) sur les marchés du carbone et la CDN</w:t>
            </w:r>
          </w:p>
        </w:tc>
        <w:tc>
          <w:tcPr>
            <w:tcW w:w="778" w:type="dxa"/>
          </w:tcPr>
          <w:p w14:paraId="3554E737" w14:textId="4F6D51DD"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3.1</w:t>
            </w:r>
          </w:p>
        </w:tc>
        <w:tc>
          <w:tcPr>
            <w:tcW w:w="2691" w:type="dxa"/>
          </w:tcPr>
          <w:p w14:paraId="1536F45C" w14:textId="7C415511"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Du 1</w:t>
            </w:r>
            <w:r w:rsidRPr="003B41C0">
              <w:rPr>
                <w:rFonts w:ascii="Avenir" w:eastAsia="Avenir" w:hAnsi="Avenir" w:cs="Avenir"/>
                <w:bCs/>
                <w:color w:val="00B050"/>
                <w:sz w:val="20"/>
                <w:szCs w:val="20"/>
                <w:vertAlign w:val="superscript"/>
                <w:lang w:val="fr-FR"/>
              </w:rPr>
              <w:t>er</w:t>
            </w:r>
            <w:r w:rsidRPr="003B41C0">
              <w:rPr>
                <w:rFonts w:ascii="Avenir" w:eastAsia="Avenir" w:hAnsi="Avenir" w:cs="Avenir"/>
                <w:bCs/>
                <w:color w:val="00B050"/>
                <w:sz w:val="20"/>
                <w:szCs w:val="20"/>
                <w:lang w:val="fr-FR"/>
              </w:rPr>
              <w:t xml:space="preserve"> au 30 juin 2025</w:t>
            </w:r>
          </w:p>
        </w:tc>
        <w:tc>
          <w:tcPr>
            <w:tcW w:w="1276" w:type="dxa"/>
          </w:tcPr>
          <w:p w14:paraId="78493CEB" w14:textId="34972F83" w:rsidR="00755083" w:rsidRPr="003B41C0" w:rsidRDefault="000A305C"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Cadres de concertation fonctionnels</w:t>
            </w:r>
          </w:p>
        </w:tc>
        <w:tc>
          <w:tcPr>
            <w:tcW w:w="1276" w:type="dxa"/>
          </w:tcPr>
          <w:p w14:paraId="2CB2F8DC" w14:textId="62727C76" w:rsidR="00755083" w:rsidRPr="003B41C0" w:rsidRDefault="000A305C"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1</w:t>
            </w:r>
          </w:p>
        </w:tc>
        <w:tc>
          <w:tcPr>
            <w:tcW w:w="1816" w:type="dxa"/>
          </w:tcPr>
          <w:p w14:paraId="6901E291" w14:textId="77777777" w:rsidR="00755083" w:rsidRPr="003B41C0" w:rsidRDefault="00755083" w:rsidP="00755083">
            <w:pPr>
              <w:rPr>
                <w:color w:val="00B050"/>
                <w:sz w:val="20"/>
                <w:szCs w:val="20"/>
              </w:rPr>
            </w:pPr>
          </w:p>
        </w:tc>
        <w:tc>
          <w:tcPr>
            <w:tcW w:w="2210" w:type="dxa"/>
          </w:tcPr>
          <w:p w14:paraId="085DBBEE" w14:textId="12D5A02A"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Au moins deux réunions organisées dans le cadre de la Plateforme technique de concertation sur la CDN (PTC)</w:t>
            </w:r>
          </w:p>
        </w:tc>
      </w:tr>
      <w:tr w:rsidR="00755083" w14:paraId="053D2723" w14:textId="77777777">
        <w:trPr>
          <w:jc w:val="center"/>
        </w:trPr>
        <w:tc>
          <w:tcPr>
            <w:tcW w:w="3393" w:type="dxa"/>
          </w:tcPr>
          <w:p w14:paraId="74F210F1" w14:textId="7BE95161"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11. Appuyer la diplomatie environnementale, les négociations internationales et les dialogues avec les bailleurs de fonds</w:t>
            </w:r>
          </w:p>
        </w:tc>
        <w:tc>
          <w:tcPr>
            <w:tcW w:w="778" w:type="dxa"/>
          </w:tcPr>
          <w:p w14:paraId="0580D87A" w14:textId="2125FE22"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3.2</w:t>
            </w:r>
          </w:p>
        </w:tc>
        <w:tc>
          <w:tcPr>
            <w:tcW w:w="2691" w:type="dxa"/>
          </w:tcPr>
          <w:p w14:paraId="3AFD7B97" w14:textId="37731A59"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en-US"/>
              </w:rPr>
              <w:t xml:space="preserve">Du 01 </w:t>
            </w:r>
            <w:proofErr w:type="spellStart"/>
            <w:r w:rsidRPr="003B41C0">
              <w:rPr>
                <w:rFonts w:ascii="Avenir" w:eastAsia="Avenir" w:hAnsi="Avenir" w:cs="Avenir"/>
                <w:bCs/>
                <w:color w:val="00B050"/>
                <w:sz w:val="20"/>
                <w:szCs w:val="20"/>
                <w:lang w:val="en-US"/>
              </w:rPr>
              <w:t>janvier</w:t>
            </w:r>
            <w:proofErr w:type="spellEnd"/>
            <w:r w:rsidRPr="003B41C0">
              <w:rPr>
                <w:rFonts w:ascii="Avenir" w:eastAsia="Avenir" w:hAnsi="Avenir" w:cs="Avenir"/>
                <w:bCs/>
                <w:color w:val="00B050"/>
                <w:sz w:val="20"/>
                <w:szCs w:val="20"/>
                <w:lang w:val="en-US"/>
              </w:rPr>
              <w:t xml:space="preserve"> au 31 </w:t>
            </w:r>
            <w:proofErr w:type="spellStart"/>
            <w:r w:rsidRPr="003B41C0">
              <w:rPr>
                <w:rFonts w:ascii="Avenir" w:eastAsia="Avenir" w:hAnsi="Avenir" w:cs="Avenir"/>
                <w:bCs/>
                <w:color w:val="00B050"/>
                <w:sz w:val="20"/>
                <w:szCs w:val="20"/>
                <w:lang w:val="en-US"/>
              </w:rPr>
              <w:t>décembre</w:t>
            </w:r>
            <w:proofErr w:type="spellEnd"/>
            <w:r w:rsidRPr="003B41C0">
              <w:rPr>
                <w:rFonts w:ascii="Avenir" w:eastAsia="Avenir" w:hAnsi="Avenir" w:cs="Avenir"/>
                <w:bCs/>
                <w:color w:val="00B050"/>
                <w:sz w:val="20"/>
                <w:szCs w:val="20"/>
                <w:lang w:val="en-US"/>
              </w:rPr>
              <w:t xml:space="preserve"> 2025</w:t>
            </w:r>
          </w:p>
        </w:tc>
        <w:tc>
          <w:tcPr>
            <w:tcW w:w="1276" w:type="dxa"/>
          </w:tcPr>
          <w:p w14:paraId="297B1D55" w14:textId="1F30E0B5" w:rsidR="00755083" w:rsidRPr="003B41C0" w:rsidRDefault="000A305C"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Participation à la COP</w:t>
            </w:r>
          </w:p>
        </w:tc>
        <w:tc>
          <w:tcPr>
            <w:tcW w:w="1276" w:type="dxa"/>
          </w:tcPr>
          <w:p w14:paraId="732118AC" w14:textId="4C0A9602" w:rsidR="00755083" w:rsidRPr="003B41C0" w:rsidRDefault="00B46457"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1</w:t>
            </w:r>
          </w:p>
        </w:tc>
        <w:tc>
          <w:tcPr>
            <w:tcW w:w="1816" w:type="dxa"/>
          </w:tcPr>
          <w:p w14:paraId="57BC73AC" w14:textId="77777777" w:rsidR="00755083" w:rsidRPr="003B41C0" w:rsidRDefault="00755083" w:rsidP="00755083">
            <w:pPr>
              <w:rPr>
                <w:color w:val="00B050"/>
                <w:sz w:val="20"/>
                <w:szCs w:val="20"/>
              </w:rPr>
            </w:pPr>
          </w:p>
        </w:tc>
        <w:tc>
          <w:tcPr>
            <w:tcW w:w="2210" w:type="dxa"/>
          </w:tcPr>
          <w:p w14:paraId="73AE6A9E" w14:textId="438E75BF" w:rsidR="00755083" w:rsidRPr="003B41C0" w:rsidRDefault="000A305C" w:rsidP="00755083">
            <w:pPr>
              <w:rPr>
                <w:rFonts w:ascii="Avenir" w:eastAsia="Avenir" w:hAnsi="Avenir" w:cs="Avenir"/>
                <w:color w:val="00B050"/>
                <w:sz w:val="20"/>
                <w:szCs w:val="20"/>
              </w:rPr>
            </w:pPr>
            <w:r w:rsidRPr="003B41C0">
              <w:rPr>
                <w:rFonts w:ascii="Avenir" w:eastAsia="Avenir" w:hAnsi="Avenir" w:cs="Avenir"/>
                <w:color w:val="00B050"/>
                <w:sz w:val="20"/>
                <w:szCs w:val="20"/>
              </w:rPr>
              <w:t xml:space="preserve">Délégués du MEDD-NEC ont participé à la COP30 à </w:t>
            </w:r>
            <w:proofErr w:type="spellStart"/>
            <w:r w:rsidRPr="003B41C0">
              <w:rPr>
                <w:rFonts w:ascii="Avenir" w:eastAsia="Avenir" w:hAnsi="Avenir" w:cs="Avenir"/>
                <w:color w:val="00B050"/>
                <w:sz w:val="20"/>
                <w:szCs w:val="20"/>
              </w:rPr>
              <w:t>Bélem</w:t>
            </w:r>
            <w:proofErr w:type="spellEnd"/>
          </w:p>
        </w:tc>
      </w:tr>
      <w:tr w:rsidR="00755083" w14:paraId="2BFA4185" w14:textId="77777777">
        <w:trPr>
          <w:jc w:val="center"/>
        </w:trPr>
        <w:tc>
          <w:tcPr>
            <w:tcW w:w="3393" w:type="dxa"/>
          </w:tcPr>
          <w:p w14:paraId="034133E7" w14:textId="311E413F"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12. Elaborer et mettre en œuvre un Plan d’information, communication et sensibilisation, sensible au genre, sur les marchés du carbone et la CDN</w:t>
            </w:r>
          </w:p>
        </w:tc>
        <w:tc>
          <w:tcPr>
            <w:tcW w:w="778" w:type="dxa"/>
          </w:tcPr>
          <w:p w14:paraId="7770CD9A" w14:textId="59AD8031"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3.3</w:t>
            </w:r>
          </w:p>
        </w:tc>
        <w:tc>
          <w:tcPr>
            <w:tcW w:w="2691" w:type="dxa"/>
          </w:tcPr>
          <w:p w14:paraId="3D8C7EFD" w14:textId="51E49B8A"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Du 1</w:t>
            </w:r>
            <w:r w:rsidRPr="003B41C0">
              <w:rPr>
                <w:rFonts w:ascii="Avenir" w:eastAsia="Avenir" w:hAnsi="Avenir" w:cs="Avenir"/>
                <w:bCs/>
                <w:color w:val="00B050"/>
                <w:sz w:val="20"/>
                <w:szCs w:val="20"/>
                <w:vertAlign w:val="superscript"/>
                <w:lang w:val="fr-FR"/>
              </w:rPr>
              <w:t>er</w:t>
            </w:r>
            <w:r w:rsidRPr="003B41C0">
              <w:rPr>
                <w:rFonts w:ascii="Avenir" w:eastAsia="Avenir" w:hAnsi="Avenir" w:cs="Avenir"/>
                <w:bCs/>
                <w:color w:val="00B050"/>
                <w:sz w:val="20"/>
                <w:szCs w:val="20"/>
                <w:lang w:val="fr-FR"/>
              </w:rPr>
              <w:t xml:space="preserve"> avril au 31 juillet 2025</w:t>
            </w:r>
          </w:p>
        </w:tc>
        <w:tc>
          <w:tcPr>
            <w:tcW w:w="1276" w:type="dxa"/>
          </w:tcPr>
          <w:p w14:paraId="51F08BFF" w14:textId="3D15061C" w:rsidR="00755083" w:rsidRPr="003B41C0" w:rsidRDefault="00B46457"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Plan de communication élaborée</w:t>
            </w:r>
          </w:p>
        </w:tc>
        <w:tc>
          <w:tcPr>
            <w:tcW w:w="1276" w:type="dxa"/>
          </w:tcPr>
          <w:p w14:paraId="1437988C" w14:textId="3A27BCC0" w:rsidR="00755083" w:rsidRPr="003B41C0" w:rsidRDefault="00B46457"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1</w:t>
            </w:r>
          </w:p>
        </w:tc>
        <w:tc>
          <w:tcPr>
            <w:tcW w:w="1816" w:type="dxa"/>
          </w:tcPr>
          <w:p w14:paraId="33E3DD58" w14:textId="77777777" w:rsidR="00755083" w:rsidRPr="003B41C0" w:rsidRDefault="00755083" w:rsidP="00755083">
            <w:pPr>
              <w:rPr>
                <w:color w:val="00B050"/>
                <w:sz w:val="20"/>
                <w:szCs w:val="20"/>
              </w:rPr>
            </w:pPr>
          </w:p>
        </w:tc>
        <w:tc>
          <w:tcPr>
            <w:tcW w:w="2210" w:type="dxa"/>
          </w:tcPr>
          <w:p w14:paraId="47AF526F" w14:textId="782BEB30" w:rsidR="00755083" w:rsidRPr="003B41C0" w:rsidRDefault="00B46457" w:rsidP="00755083">
            <w:pPr>
              <w:rPr>
                <w:rFonts w:ascii="Avenir" w:eastAsia="Avenir" w:hAnsi="Avenir" w:cs="Avenir"/>
                <w:color w:val="00B050"/>
                <w:sz w:val="20"/>
                <w:szCs w:val="20"/>
              </w:rPr>
            </w:pPr>
            <w:r w:rsidRPr="003B41C0">
              <w:rPr>
                <w:rFonts w:ascii="Avenir" w:eastAsia="Avenir" w:hAnsi="Avenir" w:cs="Avenir"/>
                <w:color w:val="00B050"/>
                <w:sz w:val="20"/>
                <w:szCs w:val="20"/>
              </w:rPr>
              <w:t>Draft du Plan de communication existe</w:t>
            </w:r>
          </w:p>
        </w:tc>
      </w:tr>
      <w:tr w:rsidR="00755083" w14:paraId="55BEAD86" w14:textId="77777777">
        <w:trPr>
          <w:jc w:val="center"/>
        </w:trPr>
        <w:tc>
          <w:tcPr>
            <w:tcW w:w="3393" w:type="dxa"/>
          </w:tcPr>
          <w:p w14:paraId="3AB052F3" w14:textId="3D437189"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13. Elaborer et mettre en œuvre un plan de gestion des connaissances et savoir</w:t>
            </w:r>
          </w:p>
        </w:tc>
        <w:tc>
          <w:tcPr>
            <w:tcW w:w="778" w:type="dxa"/>
          </w:tcPr>
          <w:p w14:paraId="196B00A2" w14:textId="492D34FA" w:rsidR="00755083" w:rsidRPr="003B41C0" w:rsidRDefault="00755083" w:rsidP="00755083">
            <w:pPr>
              <w:rPr>
                <w:rFonts w:ascii="Avenir" w:eastAsia="Avenir" w:hAnsi="Avenir" w:cs="Avenir"/>
                <w:color w:val="00B050"/>
                <w:sz w:val="20"/>
                <w:szCs w:val="20"/>
              </w:rPr>
            </w:pPr>
            <w:r w:rsidRPr="003B41C0">
              <w:rPr>
                <w:rFonts w:ascii="Avenir" w:eastAsia="Avenir" w:hAnsi="Avenir" w:cs="Avenir"/>
                <w:color w:val="00B050"/>
                <w:sz w:val="20"/>
                <w:szCs w:val="20"/>
              </w:rPr>
              <w:t>3.4</w:t>
            </w:r>
          </w:p>
        </w:tc>
        <w:tc>
          <w:tcPr>
            <w:tcW w:w="2691" w:type="dxa"/>
          </w:tcPr>
          <w:p w14:paraId="3903FDDA" w14:textId="4D09F9B4" w:rsidR="00755083" w:rsidRPr="003B41C0" w:rsidRDefault="00755083"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Du 1</w:t>
            </w:r>
            <w:r w:rsidRPr="003B41C0">
              <w:rPr>
                <w:rFonts w:ascii="Avenir" w:eastAsia="Avenir" w:hAnsi="Avenir" w:cs="Avenir"/>
                <w:bCs/>
                <w:color w:val="00B050"/>
                <w:sz w:val="20"/>
                <w:szCs w:val="20"/>
                <w:vertAlign w:val="superscript"/>
                <w:lang w:val="fr-FR"/>
              </w:rPr>
              <w:t>er</w:t>
            </w:r>
            <w:r w:rsidRPr="003B41C0">
              <w:rPr>
                <w:rFonts w:ascii="Avenir" w:eastAsia="Avenir" w:hAnsi="Avenir" w:cs="Avenir"/>
                <w:bCs/>
                <w:color w:val="00B050"/>
                <w:sz w:val="20"/>
                <w:szCs w:val="20"/>
                <w:lang w:val="fr-FR"/>
              </w:rPr>
              <w:t xml:space="preserve"> avril au 31 juillet 2025</w:t>
            </w:r>
          </w:p>
        </w:tc>
        <w:tc>
          <w:tcPr>
            <w:tcW w:w="1276" w:type="dxa"/>
          </w:tcPr>
          <w:p w14:paraId="692E541B" w14:textId="013D251D" w:rsidR="00755083" w:rsidRPr="003B41C0" w:rsidRDefault="00B46457" w:rsidP="00755083">
            <w:pPr>
              <w:rPr>
                <w:rFonts w:ascii="Avenir" w:eastAsia="Avenir" w:hAnsi="Avenir" w:cs="Avenir"/>
                <w:bCs/>
                <w:color w:val="00B050"/>
                <w:sz w:val="20"/>
                <w:szCs w:val="20"/>
                <w:lang w:val="fr-FR"/>
              </w:rPr>
            </w:pPr>
            <w:r w:rsidRPr="003B41C0">
              <w:rPr>
                <w:rFonts w:ascii="Avenir" w:eastAsia="Avenir" w:hAnsi="Avenir" w:cs="Avenir"/>
                <w:bCs/>
                <w:color w:val="00B050"/>
                <w:sz w:val="20"/>
                <w:szCs w:val="20"/>
                <w:lang w:val="fr-FR"/>
              </w:rPr>
              <w:t>Plan de gestion de connaissances élaboré</w:t>
            </w:r>
          </w:p>
        </w:tc>
        <w:tc>
          <w:tcPr>
            <w:tcW w:w="1276" w:type="dxa"/>
          </w:tcPr>
          <w:p w14:paraId="315D8DB0" w14:textId="1770F671" w:rsidR="00755083" w:rsidRPr="003B41C0" w:rsidRDefault="00B46457" w:rsidP="007360FD">
            <w:pPr>
              <w:jc w:val="center"/>
              <w:rPr>
                <w:rFonts w:ascii="Avenir" w:eastAsia="Avenir" w:hAnsi="Avenir" w:cs="Avenir"/>
                <w:b/>
                <w:color w:val="00B050"/>
                <w:sz w:val="20"/>
                <w:szCs w:val="20"/>
                <w:lang w:val="fr-FR"/>
              </w:rPr>
            </w:pPr>
            <w:r w:rsidRPr="003B41C0">
              <w:rPr>
                <w:rFonts w:ascii="Avenir" w:eastAsia="Avenir" w:hAnsi="Avenir" w:cs="Avenir"/>
                <w:b/>
                <w:color w:val="00B050"/>
                <w:sz w:val="20"/>
                <w:szCs w:val="20"/>
                <w:lang w:val="fr-FR"/>
              </w:rPr>
              <w:t>0</w:t>
            </w:r>
          </w:p>
        </w:tc>
        <w:tc>
          <w:tcPr>
            <w:tcW w:w="1816" w:type="dxa"/>
          </w:tcPr>
          <w:p w14:paraId="6D1178C5" w14:textId="77777777" w:rsidR="00755083" w:rsidRPr="003B41C0" w:rsidRDefault="00755083" w:rsidP="00755083">
            <w:pPr>
              <w:rPr>
                <w:color w:val="00B050"/>
                <w:sz w:val="20"/>
                <w:szCs w:val="20"/>
              </w:rPr>
            </w:pPr>
          </w:p>
        </w:tc>
        <w:tc>
          <w:tcPr>
            <w:tcW w:w="2210" w:type="dxa"/>
          </w:tcPr>
          <w:p w14:paraId="5253039E" w14:textId="698AAD8A" w:rsidR="00755083" w:rsidRPr="003B41C0" w:rsidRDefault="00B46457" w:rsidP="00755083">
            <w:pPr>
              <w:rPr>
                <w:rFonts w:ascii="Avenir" w:eastAsia="Avenir" w:hAnsi="Avenir" w:cs="Avenir"/>
                <w:color w:val="00B050"/>
                <w:sz w:val="20"/>
                <w:szCs w:val="20"/>
              </w:rPr>
            </w:pPr>
            <w:r w:rsidRPr="003B41C0">
              <w:rPr>
                <w:rFonts w:ascii="Avenir" w:eastAsia="Avenir" w:hAnsi="Avenir" w:cs="Avenir"/>
                <w:color w:val="00B050"/>
                <w:sz w:val="20"/>
                <w:szCs w:val="20"/>
              </w:rPr>
              <w:t>Expertise nationale qualifiée pas disponible, recrutement en cours du consultant international</w:t>
            </w:r>
          </w:p>
        </w:tc>
      </w:tr>
    </w:tbl>
    <w:p w14:paraId="7DC6F7E5" w14:textId="77777777" w:rsidR="0024617D" w:rsidRDefault="0024617D">
      <w:pPr>
        <w:spacing w:after="5" w:line="271" w:lineRule="auto"/>
        <w:ind w:right="28"/>
        <w:jc w:val="both"/>
        <w:rPr>
          <w:rFonts w:ascii="Avenir" w:eastAsia="Avenir" w:hAnsi="Avenir" w:cs="Avenir"/>
          <w:color w:val="000000"/>
          <w:sz w:val="21"/>
          <w:szCs w:val="21"/>
        </w:rPr>
        <w:sectPr w:rsidR="0024617D">
          <w:headerReference w:type="first" r:id="rId21"/>
          <w:pgSz w:w="16840" w:h="11900" w:orient="landscape"/>
          <w:pgMar w:top="1579" w:right="1961" w:bottom="1557" w:left="1493" w:header="1020" w:footer="1115" w:gutter="0"/>
          <w:pgNumType w:start="1"/>
          <w:cols w:space="720"/>
          <w:titlePg/>
        </w:sectPr>
      </w:pPr>
    </w:p>
    <w:p w14:paraId="5520F970" w14:textId="77777777" w:rsidR="0024617D" w:rsidRDefault="00C83F85">
      <w:pPr>
        <w:pStyle w:val="Titre1"/>
        <w:numPr>
          <w:ilvl w:val="0"/>
          <w:numId w:val="1"/>
        </w:numPr>
      </w:pPr>
      <w:bookmarkStart w:id="13" w:name="_heading=h.17dp8vu" w:colFirst="0" w:colLast="0"/>
      <w:bookmarkEnd w:id="13"/>
      <w:r>
        <w:lastRenderedPageBreak/>
        <w:t>Résultats du Projet</w:t>
      </w:r>
    </w:p>
    <w:p w14:paraId="6D0E113B" w14:textId="77777777" w:rsidR="0024617D" w:rsidRDefault="00C83F85">
      <w:pPr>
        <w:pStyle w:val="Titre2"/>
      </w:pPr>
      <w:bookmarkStart w:id="14" w:name="_heading=h.3rdcrjn" w:colFirst="0" w:colLast="0"/>
      <w:bookmarkEnd w:id="14"/>
      <w:r>
        <w:t>5.1 Contributions du projet à l’atteinte des indicateurs du cadre de résultats de CAFI</w:t>
      </w:r>
    </w:p>
    <w:p w14:paraId="4FB7F294" w14:textId="77777777" w:rsidR="0024617D" w:rsidRDefault="0024617D">
      <w:pPr>
        <w:spacing w:after="0" w:line="240" w:lineRule="auto"/>
        <w:jc w:val="both"/>
        <w:rPr>
          <w:rFonts w:ascii="Avenir" w:eastAsia="Avenir" w:hAnsi="Avenir" w:cs="Avenir"/>
          <w:i/>
          <w:color w:val="000000"/>
          <w:sz w:val="20"/>
          <w:szCs w:val="20"/>
        </w:rPr>
      </w:pPr>
    </w:p>
    <w:p w14:paraId="5EE1F234" w14:textId="77777777" w:rsidR="0024617D" w:rsidRDefault="00C83F85">
      <w:pP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En concordance avec les décisions du Conseil d’Administration de CAFI, veuillez cocher les effets de CAFI auxquels le projet contribue. </w:t>
      </w:r>
    </w:p>
    <w:p w14:paraId="1D1597F3" w14:textId="77777777" w:rsidR="0024617D" w:rsidRDefault="0024617D">
      <w:pPr>
        <w:spacing w:after="0" w:line="240" w:lineRule="auto"/>
        <w:rPr>
          <w:rFonts w:ascii="Avenir" w:eastAsia="Avenir" w:hAnsi="Avenir" w:cs="Avenir"/>
          <w:color w:val="000000"/>
        </w:rPr>
      </w:pPr>
    </w:p>
    <w:tbl>
      <w:tblPr>
        <w:tblStyle w:val="affff6"/>
        <w:tblW w:w="8754"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1210"/>
        <w:gridCol w:w="1203"/>
        <w:gridCol w:w="1203"/>
        <w:gridCol w:w="1204"/>
        <w:gridCol w:w="1285"/>
        <w:gridCol w:w="1316"/>
        <w:gridCol w:w="1333"/>
      </w:tblGrid>
      <w:tr w:rsidR="0024617D" w14:paraId="367B8D40" w14:textId="77777777">
        <w:trPr>
          <w:trHeight w:val="426"/>
          <w:jc w:val="center"/>
        </w:trPr>
        <w:tc>
          <w:tcPr>
            <w:tcW w:w="8754" w:type="dxa"/>
            <w:gridSpan w:val="7"/>
            <w:tcBorders>
              <w:top w:val="single" w:sz="4" w:space="0" w:color="000000"/>
              <w:left w:val="single" w:sz="4" w:space="0" w:color="000000"/>
              <w:bottom w:val="single" w:sz="4" w:space="0" w:color="000000"/>
              <w:right w:val="single" w:sz="4" w:space="0" w:color="000000"/>
            </w:tcBorders>
            <w:shd w:val="clear" w:color="auto" w:fill="FFFFFF"/>
          </w:tcPr>
          <w:p w14:paraId="6072FDB2" w14:textId="77777777" w:rsidR="0024617D" w:rsidRDefault="00C83F85">
            <w:pPr>
              <w:spacing w:after="5" w:line="271" w:lineRule="auto"/>
              <w:jc w:val="center"/>
              <w:rPr>
                <w:rFonts w:ascii="Avenir" w:eastAsia="Avenir" w:hAnsi="Avenir" w:cs="Avenir"/>
                <w:b/>
                <w:sz w:val="28"/>
                <w:szCs w:val="28"/>
              </w:rPr>
            </w:pPr>
            <w:r>
              <w:rPr>
                <w:rFonts w:ascii="Avenir" w:eastAsia="Avenir" w:hAnsi="Avenir" w:cs="Avenir"/>
                <w:b/>
                <w:sz w:val="28"/>
                <w:szCs w:val="28"/>
              </w:rPr>
              <w:t xml:space="preserve">Effets CAFI </w:t>
            </w:r>
          </w:p>
        </w:tc>
      </w:tr>
      <w:tr w:rsidR="0024617D" w14:paraId="1B25BA50" w14:textId="77777777">
        <w:trPr>
          <w:trHeight w:val="435"/>
          <w:jc w:val="center"/>
        </w:trPr>
        <w:tc>
          <w:tcPr>
            <w:tcW w:w="1210" w:type="dxa"/>
            <w:tcBorders>
              <w:top w:val="single" w:sz="4" w:space="0" w:color="000000"/>
              <w:left w:val="single" w:sz="4" w:space="0" w:color="000000"/>
              <w:bottom w:val="single" w:sz="4" w:space="0" w:color="000000"/>
              <w:right w:val="single" w:sz="4" w:space="0" w:color="000000"/>
            </w:tcBorders>
            <w:shd w:val="clear" w:color="auto" w:fill="84ACB6"/>
          </w:tcPr>
          <w:p w14:paraId="3CE6A631"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Les pratiques agricoles durables permettent la réduction de la conversion des terres et l’augmentation de la sécurité alimentaire</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77828CC0"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Des alternatives durables aux pratiques actuelles en matière de bois-énergie sont adoptées</w:t>
            </w:r>
          </w:p>
        </w:tc>
        <w:tc>
          <w:tcPr>
            <w:tcW w:w="1203" w:type="dxa"/>
            <w:tcBorders>
              <w:top w:val="single" w:sz="4" w:space="0" w:color="000000"/>
              <w:left w:val="single" w:sz="4" w:space="0" w:color="000000"/>
              <w:bottom w:val="single" w:sz="4" w:space="0" w:color="000000"/>
              <w:right w:val="single" w:sz="4" w:space="0" w:color="000000"/>
            </w:tcBorders>
            <w:shd w:val="clear" w:color="auto" w:fill="84ACB6"/>
          </w:tcPr>
          <w:p w14:paraId="665E919E"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Les institutions et parties prenantes du secteur forestier et des aires protégées sont en capacité et disposent d’un cadre légal permettant de promouvoir, suivre et mettre en œuvre la gestion durable des forêts</w:t>
            </w:r>
          </w:p>
        </w:tc>
        <w:tc>
          <w:tcPr>
            <w:tcW w:w="1204" w:type="dxa"/>
            <w:tcBorders>
              <w:top w:val="single" w:sz="4" w:space="0" w:color="000000"/>
              <w:left w:val="single" w:sz="4" w:space="0" w:color="000000"/>
              <w:bottom w:val="single" w:sz="4" w:space="0" w:color="000000"/>
              <w:right w:val="single" w:sz="4" w:space="0" w:color="000000"/>
            </w:tcBorders>
            <w:shd w:val="clear" w:color="auto" w:fill="84ACB6"/>
          </w:tcPr>
          <w:p w14:paraId="55053B94"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Les infrastructures et futurs projets miniers et hydrocarbures minimisent leur empreinte globale</w:t>
            </w:r>
          </w:p>
        </w:tc>
        <w:tc>
          <w:tcPr>
            <w:tcW w:w="1285" w:type="dxa"/>
            <w:tcBorders>
              <w:top w:val="single" w:sz="4" w:space="0" w:color="000000"/>
              <w:left w:val="single" w:sz="4" w:space="0" w:color="000000"/>
              <w:bottom w:val="single" w:sz="4" w:space="0" w:color="000000"/>
              <w:right w:val="single" w:sz="4" w:space="0" w:color="000000"/>
            </w:tcBorders>
            <w:shd w:val="clear" w:color="auto" w:fill="84ACB6"/>
          </w:tcPr>
          <w:p w14:paraId="44CB8D28"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i)Les décisions d’aménagement du territoire assurent une représentation équitable des intérêts sectoriels et maintiennent le couvert forestier</w:t>
            </w:r>
          </w:p>
          <w:p w14:paraId="4FF3230D"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ii) la sécurisation foncière n’incite pas à la conversion par des individus ou des communautés</w:t>
            </w:r>
          </w:p>
        </w:tc>
        <w:tc>
          <w:tcPr>
            <w:tcW w:w="1316" w:type="dxa"/>
            <w:tcBorders>
              <w:top w:val="single" w:sz="4" w:space="0" w:color="000000"/>
              <w:left w:val="single" w:sz="4" w:space="0" w:color="000000"/>
              <w:bottom w:val="single" w:sz="4" w:space="0" w:color="000000"/>
              <w:right w:val="single" w:sz="4" w:space="0" w:color="000000"/>
            </w:tcBorders>
            <w:shd w:val="clear" w:color="auto" w:fill="84ACB6"/>
          </w:tcPr>
          <w:p w14:paraId="3D949CAA"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La croissance démographique et la migration vers les forêts et les fronts forestiers sont ralenties</w:t>
            </w:r>
          </w:p>
        </w:tc>
        <w:tc>
          <w:tcPr>
            <w:tcW w:w="1333" w:type="dxa"/>
            <w:tcBorders>
              <w:top w:val="single" w:sz="4" w:space="0" w:color="000000"/>
              <w:left w:val="single" w:sz="4" w:space="0" w:color="000000"/>
              <w:bottom w:val="single" w:sz="4" w:space="0" w:color="000000"/>
              <w:right w:val="single" w:sz="4" w:space="0" w:color="000000"/>
            </w:tcBorders>
            <w:shd w:val="clear" w:color="auto" w:fill="84ACB6"/>
          </w:tcPr>
          <w:p w14:paraId="094AF1AA" w14:textId="77777777" w:rsidR="0024617D" w:rsidRDefault="00C83F85">
            <w:pPr>
              <w:spacing w:after="5" w:line="271" w:lineRule="auto"/>
              <w:jc w:val="center"/>
              <w:rPr>
                <w:rFonts w:ascii="Avenir" w:eastAsia="Avenir" w:hAnsi="Avenir" w:cs="Avenir"/>
                <w:sz w:val="16"/>
                <w:szCs w:val="16"/>
              </w:rPr>
            </w:pPr>
            <w:r>
              <w:rPr>
                <w:rFonts w:ascii="Avenir" w:eastAsia="Avenir" w:hAnsi="Avenir" w:cs="Avenir"/>
                <w:sz w:val="16"/>
                <w:szCs w:val="16"/>
              </w:rPr>
              <w:t>Une coordination interministérielle et une gouvernance sont améliorées, et résultent en i) des régimes fiscaux et permis pour les activités économiques qui ne poussent pas les acteurs économiques vers la conversion des forêts et les activités illégales, ii) un climat des affaires favorable aux investissements bénéfiques à la forêt</w:t>
            </w:r>
          </w:p>
        </w:tc>
      </w:tr>
      <w:tr w:rsidR="0024617D" w14:paraId="712069F4" w14:textId="77777777" w:rsidTr="007360FD">
        <w:trPr>
          <w:trHeight w:val="395"/>
          <w:jc w:val="center"/>
        </w:trPr>
        <w:tc>
          <w:tcPr>
            <w:tcW w:w="1210" w:type="dxa"/>
            <w:tcBorders>
              <w:top w:val="single" w:sz="4" w:space="0" w:color="000000"/>
              <w:left w:val="single" w:sz="4" w:space="0" w:color="000000"/>
              <w:bottom w:val="single" w:sz="4" w:space="0" w:color="000000"/>
              <w:right w:val="single" w:sz="4" w:space="0" w:color="000000"/>
            </w:tcBorders>
          </w:tcPr>
          <w:p w14:paraId="11694158"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203" w:type="dxa"/>
            <w:tcBorders>
              <w:top w:val="single" w:sz="4" w:space="0" w:color="000000"/>
              <w:left w:val="single" w:sz="4" w:space="0" w:color="000000"/>
              <w:bottom w:val="single" w:sz="4" w:space="0" w:color="000000"/>
              <w:right w:val="single" w:sz="4" w:space="0" w:color="000000"/>
            </w:tcBorders>
          </w:tcPr>
          <w:p w14:paraId="0DFC7BE1"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203" w:type="dxa"/>
            <w:tcBorders>
              <w:top w:val="single" w:sz="4" w:space="0" w:color="000000"/>
              <w:left w:val="single" w:sz="4" w:space="0" w:color="000000"/>
              <w:bottom w:val="single" w:sz="4" w:space="0" w:color="000000"/>
              <w:right w:val="single" w:sz="4" w:space="0" w:color="000000"/>
            </w:tcBorders>
            <w:shd w:val="clear" w:color="auto" w:fill="00B050"/>
          </w:tcPr>
          <w:p w14:paraId="2A290EFA"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204" w:type="dxa"/>
            <w:tcBorders>
              <w:top w:val="single" w:sz="4" w:space="0" w:color="000000"/>
              <w:left w:val="single" w:sz="4" w:space="0" w:color="000000"/>
              <w:bottom w:val="single" w:sz="4" w:space="0" w:color="000000"/>
              <w:right w:val="single" w:sz="4" w:space="0" w:color="000000"/>
            </w:tcBorders>
          </w:tcPr>
          <w:p w14:paraId="0430550E"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285" w:type="dxa"/>
            <w:tcBorders>
              <w:top w:val="single" w:sz="4" w:space="0" w:color="000000"/>
              <w:left w:val="single" w:sz="4" w:space="0" w:color="000000"/>
              <w:bottom w:val="single" w:sz="4" w:space="0" w:color="000000"/>
              <w:right w:val="single" w:sz="4" w:space="0" w:color="000000"/>
            </w:tcBorders>
          </w:tcPr>
          <w:p w14:paraId="4D3BB175"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316" w:type="dxa"/>
            <w:tcBorders>
              <w:top w:val="single" w:sz="4" w:space="0" w:color="000000"/>
              <w:left w:val="single" w:sz="4" w:space="0" w:color="000000"/>
              <w:bottom w:val="single" w:sz="4" w:space="0" w:color="000000"/>
              <w:right w:val="single" w:sz="4" w:space="0" w:color="000000"/>
            </w:tcBorders>
          </w:tcPr>
          <w:p w14:paraId="0613B843"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c>
          <w:tcPr>
            <w:tcW w:w="1333" w:type="dxa"/>
            <w:tcBorders>
              <w:top w:val="single" w:sz="4" w:space="0" w:color="000000"/>
              <w:left w:val="single" w:sz="4" w:space="0" w:color="000000"/>
              <w:bottom w:val="single" w:sz="4" w:space="0" w:color="000000"/>
              <w:right w:val="single" w:sz="4" w:space="0" w:color="000000"/>
            </w:tcBorders>
          </w:tcPr>
          <w:p w14:paraId="3D90A540" w14:textId="77777777" w:rsidR="0024617D" w:rsidRDefault="00C83F85">
            <w:pPr>
              <w:spacing w:after="5" w:line="271" w:lineRule="auto"/>
              <w:jc w:val="center"/>
              <w:rPr>
                <w:rFonts w:ascii="Avenir" w:eastAsia="Avenir" w:hAnsi="Avenir" w:cs="Avenir"/>
                <w:sz w:val="16"/>
                <w:szCs w:val="16"/>
              </w:rPr>
            </w:pPr>
            <w:r>
              <w:rPr>
                <w:rFonts w:ascii="Arimo" w:eastAsia="Arimo" w:hAnsi="Arimo" w:cs="Arimo"/>
                <w:color w:val="000000"/>
              </w:rPr>
              <w:t>☐</w:t>
            </w:r>
          </w:p>
        </w:tc>
      </w:tr>
    </w:tbl>
    <w:p w14:paraId="038DB074" w14:textId="77777777" w:rsidR="0024617D" w:rsidRDefault="0024617D">
      <w:pPr>
        <w:spacing w:after="0"/>
        <w:rPr>
          <w:rFonts w:ascii="Avenir" w:eastAsia="Avenir" w:hAnsi="Avenir" w:cs="Avenir"/>
          <w:color w:val="000000"/>
        </w:rPr>
      </w:pPr>
    </w:p>
    <w:p w14:paraId="6DB6FA86" w14:textId="00144D12" w:rsidR="0024617D" w:rsidRDefault="00C83F85">
      <w:pPr>
        <w:spacing w:after="5" w:line="271" w:lineRule="auto"/>
        <w:ind w:right="28"/>
        <w:jc w:val="both"/>
        <w:rPr>
          <w:rFonts w:ascii="Avenir" w:eastAsia="Avenir" w:hAnsi="Avenir" w:cs="Avenir"/>
          <w:b/>
          <w:sz w:val="21"/>
          <w:szCs w:val="21"/>
        </w:rPr>
      </w:pPr>
      <w:r>
        <w:rPr>
          <w:rFonts w:ascii="Avenir" w:eastAsia="Avenir" w:hAnsi="Avenir" w:cs="Avenir"/>
          <w:b/>
          <w:color w:val="000000"/>
          <w:sz w:val="21"/>
          <w:szCs w:val="21"/>
        </w:rPr>
        <w:t xml:space="preserve">Renseigner, </w:t>
      </w:r>
      <w:r>
        <w:rPr>
          <w:rFonts w:ascii="Avenir" w:eastAsia="Avenir" w:hAnsi="Avenir" w:cs="Avenir"/>
          <w:b/>
          <w:sz w:val="21"/>
          <w:szCs w:val="21"/>
        </w:rPr>
        <w:t>en fonction de la nature du projet, l’annexe 1 ou 2</w:t>
      </w:r>
      <w:r>
        <w:rPr>
          <w:rFonts w:ascii="Avenir" w:eastAsia="Avenir" w:hAnsi="Avenir" w:cs="Avenir"/>
          <w:b/>
          <w:color w:val="000000"/>
          <w:sz w:val="21"/>
          <w:szCs w:val="21"/>
        </w:rPr>
        <w:t xml:space="preserve"> disponible</w:t>
      </w:r>
      <w:r w:rsidR="003C270A">
        <w:rPr>
          <w:rFonts w:ascii="Avenir" w:eastAsia="Avenir" w:hAnsi="Avenir" w:cs="Avenir"/>
          <w:b/>
          <w:color w:val="000000"/>
          <w:sz w:val="21"/>
          <w:szCs w:val="21"/>
        </w:rPr>
        <w:t xml:space="preserve"> </w:t>
      </w:r>
      <w:hyperlink r:id="rId22" w:history="1">
        <w:r w:rsidR="003C270A">
          <w:rPr>
            <w:rStyle w:val="Lienhypertexte"/>
            <w:rFonts w:ascii="Avenir" w:eastAsia="Avenir" w:hAnsi="Avenir" w:cs="Avenir"/>
            <w:b/>
            <w:sz w:val="21"/>
            <w:szCs w:val="21"/>
          </w:rPr>
          <w:t>ici</w:t>
        </w:r>
      </w:hyperlink>
      <w:r>
        <w:rPr>
          <w:rFonts w:ascii="Avenir" w:eastAsia="Avenir" w:hAnsi="Avenir" w:cs="Avenir"/>
          <w:b/>
          <w:sz w:val="21"/>
          <w:szCs w:val="21"/>
        </w:rPr>
        <w:t xml:space="preserve">. </w:t>
      </w:r>
    </w:p>
    <w:p w14:paraId="1FB5E336" w14:textId="77777777" w:rsidR="0024617D" w:rsidRDefault="0024617D">
      <w:pPr>
        <w:pBdr>
          <w:top w:val="nil"/>
          <w:left w:val="nil"/>
          <w:bottom w:val="nil"/>
          <w:right w:val="nil"/>
          <w:between w:val="nil"/>
        </w:pBdr>
        <w:spacing w:after="0" w:line="271" w:lineRule="auto"/>
        <w:ind w:left="720" w:right="28"/>
        <w:jc w:val="both"/>
        <w:rPr>
          <w:rFonts w:ascii="Avenir" w:eastAsia="Avenir" w:hAnsi="Avenir" w:cs="Avenir"/>
          <w:b/>
          <w:color w:val="000000"/>
          <w:sz w:val="21"/>
          <w:szCs w:val="21"/>
        </w:rPr>
      </w:pPr>
    </w:p>
    <w:p w14:paraId="1FDA6443" w14:textId="77777777" w:rsidR="0024617D" w:rsidRDefault="00C83F85">
      <w:pPr>
        <w:numPr>
          <w:ilvl w:val="0"/>
          <w:numId w:val="9"/>
        </w:numPr>
        <w:pBdr>
          <w:top w:val="nil"/>
          <w:left w:val="nil"/>
          <w:bottom w:val="nil"/>
          <w:right w:val="nil"/>
          <w:between w:val="nil"/>
        </w:pBdr>
        <w:spacing w:after="0" w:line="271" w:lineRule="auto"/>
        <w:ind w:right="28"/>
        <w:jc w:val="both"/>
        <w:rPr>
          <w:rFonts w:ascii="Avenir" w:eastAsia="Avenir" w:hAnsi="Avenir" w:cs="Avenir"/>
          <w:b/>
          <w:color w:val="000000"/>
          <w:sz w:val="21"/>
          <w:szCs w:val="21"/>
        </w:rPr>
      </w:pPr>
      <w:r>
        <w:rPr>
          <w:rFonts w:ascii="Avenir" w:eastAsia="Avenir" w:hAnsi="Avenir" w:cs="Avenir"/>
          <w:b/>
          <w:color w:val="000000"/>
          <w:sz w:val="21"/>
          <w:szCs w:val="21"/>
        </w:rPr>
        <w:t xml:space="preserve">Projet </w:t>
      </w:r>
      <w:r>
        <w:rPr>
          <w:rFonts w:ascii="Avenir" w:eastAsia="Avenir" w:hAnsi="Avenir" w:cs="Avenir"/>
          <w:b/>
          <w:sz w:val="21"/>
          <w:szCs w:val="21"/>
        </w:rPr>
        <w:t xml:space="preserve">à composante </w:t>
      </w:r>
      <w:r>
        <w:rPr>
          <w:rFonts w:ascii="Avenir" w:eastAsia="Avenir" w:hAnsi="Avenir" w:cs="Avenir"/>
          <w:b/>
          <w:color w:val="000000"/>
          <w:sz w:val="21"/>
          <w:szCs w:val="21"/>
        </w:rPr>
        <w:t xml:space="preserve">territoriale / utilisation des terres : remplir </w:t>
      </w:r>
      <w:r>
        <w:rPr>
          <w:rFonts w:ascii="Avenir" w:eastAsia="Avenir" w:hAnsi="Avenir" w:cs="Avenir"/>
          <w:b/>
          <w:sz w:val="21"/>
          <w:szCs w:val="21"/>
        </w:rPr>
        <w:t>l’annexe 1</w:t>
      </w:r>
      <w:r>
        <w:rPr>
          <w:rFonts w:ascii="Avenir" w:eastAsia="Avenir" w:hAnsi="Avenir" w:cs="Avenir"/>
          <w:color w:val="000000"/>
          <w:sz w:val="21"/>
          <w:szCs w:val="21"/>
        </w:rPr>
        <w:t xml:space="preserve">. Les explications relatives aux indicateurs contenues dans cette annexe 1 se trouvent dans le document lui-même. </w:t>
      </w:r>
    </w:p>
    <w:p w14:paraId="1845296C" w14:textId="77777777" w:rsidR="0024617D" w:rsidRDefault="00C83F85">
      <w:pPr>
        <w:numPr>
          <w:ilvl w:val="1"/>
          <w:numId w:val="2"/>
        </w:numPr>
        <w:spacing w:after="0" w:line="271" w:lineRule="auto"/>
        <w:ind w:right="28"/>
        <w:jc w:val="both"/>
        <w:rPr>
          <w:rFonts w:ascii="Avenir" w:eastAsia="Avenir" w:hAnsi="Avenir" w:cs="Avenir"/>
          <w:i/>
          <w:sz w:val="20"/>
          <w:szCs w:val="20"/>
          <w:highlight w:val="yellow"/>
        </w:rPr>
      </w:pPr>
      <w:r>
        <w:rPr>
          <w:rFonts w:ascii="Avenir" w:eastAsia="Avenir" w:hAnsi="Avenir" w:cs="Avenir"/>
          <w:i/>
          <w:sz w:val="20"/>
          <w:szCs w:val="20"/>
          <w:highlight w:val="yellow"/>
        </w:rPr>
        <w:t xml:space="preserve">Pour tous les projets avec une composante d’utilisation des terres (territoriaux) dont les indicateurs requièrent des données géoréférencées, merci de fournir dans </w:t>
      </w:r>
      <w:hyperlink r:id="rId23">
        <w:r w:rsidR="0024617D">
          <w:rPr>
            <w:rFonts w:ascii="Avenir" w:eastAsia="Avenir" w:hAnsi="Avenir" w:cs="Avenir"/>
            <w:i/>
            <w:color w:val="0000FF"/>
            <w:sz w:val="20"/>
            <w:szCs w:val="20"/>
            <w:highlight w:val="yellow"/>
            <w:u w:val="single"/>
          </w:rPr>
          <w:t>l’Espace collaboratif de votre projet</w:t>
        </w:r>
      </w:hyperlink>
      <w:r>
        <w:rPr>
          <w:rFonts w:ascii="Avenir" w:eastAsia="Avenir" w:hAnsi="Avenir" w:cs="Avenir"/>
          <w:i/>
          <w:sz w:val="20"/>
          <w:szCs w:val="20"/>
          <w:highlight w:val="yellow"/>
          <w:vertAlign w:val="superscript"/>
        </w:rPr>
        <w:footnoteReference w:id="13"/>
      </w:r>
      <w:r>
        <w:rPr>
          <w:rFonts w:ascii="Avenir" w:eastAsia="Avenir" w:hAnsi="Avenir" w:cs="Avenir"/>
          <w:i/>
          <w:sz w:val="20"/>
          <w:szCs w:val="20"/>
          <w:highlight w:val="yellow"/>
        </w:rPr>
        <w:t xml:space="preserve"> les shapefiles pertinents conformément aux </w:t>
      </w:r>
      <w:hyperlink r:id="rId24">
        <w:r w:rsidR="0024617D">
          <w:rPr>
            <w:rFonts w:ascii="Avenir" w:eastAsia="Avenir" w:hAnsi="Avenir" w:cs="Avenir"/>
            <w:i/>
            <w:color w:val="0000FF"/>
            <w:sz w:val="20"/>
            <w:szCs w:val="20"/>
            <w:highlight w:val="yellow"/>
            <w:u w:val="single"/>
          </w:rPr>
          <w:t>Lignes directrices de rapportage des données cartographiques</w:t>
        </w:r>
      </w:hyperlink>
      <w:r>
        <w:rPr>
          <w:rFonts w:ascii="Avenir" w:eastAsia="Avenir" w:hAnsi="Avenir" w:cs="Avenir"/>
          <w:i/>
          <w:sz w:val="20"/>
          <w:szCs w:val="20"/>
          <w:highlight w:val="yellow"/>
        </w:rPr>
        <w:t>.</w:t>
      </w:r>
    </w:p>
    <w:p w14:paraId="3052C7DC" w14:textId="77777777" w:rsidR="0024617D" w:rsidRDefault="00C83F85">
      <w:pPr>
        <w:numPr>
          <w:ilvl w:val="1"/>
          <w:numId w:val="2"/>
        </w:numPr>
        <w:pBdr>
          <w:top w:val="nil"/>
          <w:left w:val="nil"/>
          <w:bottom w:val="nil"/>
          <w:right w:val="nil"/>
          <w:between w:val="nil"/>
        </w:pBdr>
        <w:spacing w:after="0" w:line="271" w:lineRule="auto"/>
        <w:ind w:right="28"/>
        <w:jc w:val="both"/>
        <w:rPr>
          <w:rFonts w:ascii="Avenir" w:eastAsia="Avenir" w:hAnsi="Avenir" w:cs="Avenir"/>
          <w:b/>
          <w:color w:val="000000"/>
          <w:sz w:val="21"/>
          <w:szCs w:val="21"/>
        </w:rPr>
      </w:pPr>
      <w:r>
        <w:rPr>
          <w:rFonts w:ascii="Avenir" w:eastAsia="Avenir" w:hAnsi="Avenir" w:cs="Avenir"/>
          <w:i/>
          <w:sz w:val="20"/>
          <w:szCs w:val="20"/>
        </w:rPr>
        <w:t xml:space="preserve">Il est attendu des projets d’utilisation des terres et de certains projets sectoriels (comme ceux qui portent sur la substitution au bois-énergie, ou sur les mines et hydrocarbures) qu'ils </w:t>
      </w:r>
      <w:r>
        <w:rPr>
          <w:rFonts w:ascii="Avenir" w:eastAsia="Avenir" w:hAnsi="Avenir" w:cs="Avenir"/>
          <w:i/>
          <w:sz w:val="20"/>
          <w:szCs w:val="20"/>
        </w:rPr>
        <w:lastRenderedPageBreak/>
        <w:t>estiment leurs contributions aux réductions d'émissions, comme décrit dans les Lignes directrices Suivi &amp; Evaluation adopté le 13 novembre 2023.</w:t>
      </w:r>
    </w:p>
    <w:p w14:paraId="72CA2287" w14:textId="77777777" w:rsidR="0024617D" w:rsidRDefault="0024617D">
      <w:pPr>
        <w:pBdr>
          <w:top w:val="nil"/>
          <w:left w:val="nil"/>
          <w:bottom w:val="nil"/>
          <w:right w:val="nil"/>
          <w:between w:val="nil"/>
        </w:pBdr>
        <w:spacing w:after="0" w:line="271" w:lineRule="auto"/>
        <w:ind w:left="1440" w:right="28"/>
        <w:jc w:val="both"/>
        <w:rPr>
          <w:rFonts w:ascii="Avenir" w:eastAsia="Avenir" w:hAnsi="Avenir" w:cs="Avenir"/>
          <w:sz w:val="21"/>
          <w:szCs w:val="21"/>
        </w:rPr>
      </w:pPr>
    </w:p>
    <w:p w14:paraId="4F9B8C8E" w14:textId="77777777" w:rsidR="0024617D" w:rsidRDefault="0024617D">
      <w:pPr>
        <w:pBdr>
          <w:top w:val="nil"/>
          <w:left w:val="nil"/>
          <w:bottom w:val="nil"/>
          <w:right w:val="nil"/>
          <w:between w:val="nil"/>
        </w:pBdr>
        <w:spacing w:after="0" w:line="271" w:lineRule="auto"/>
        <w:ind w:right="28"/>
        <w:jc w:val="both"/>
        <w:rPr>
          <w:rFonts w:ascii="Avenir" w:eastAsia="Avenir" w:hAnsi="Avenir" w:cs="Avenir"/>
          <w:sz w:val="21"/>
          <w:szCs w:val="21"/>
        </w:rPr>
      </w:pPr>
    </w:p>
    <w:p w14:paraId="1D6BF2A3" w14:textId="77777777" w:rsidR="0024617D" w:rsidRDefault="00C83F85">
      <w:pPr>
        <w:numPr>
          <w:ilvl w:val="0"/>
          <w:numId w:val="9"/>
        </w:numPr>
        <w:pBdr>
          <w:top w:val="nil"/>
          <w:left w:val="nil"/>
          <w:bottom w:val="nil"/>
          <w:right w:val="nil"/>
          <w:between w:val="nil"/>
        </w:pBdr>
        <w:spacing w:after="5" w:line="271" w:lineRule="auto"/>
        <w:ind w:right="28"/>
        <w:jc w:val="both"/>
        <w:rPr>
          <w:rFonts w:ascii="Avenir" w:eastAsia="Avenir" w:hAnsi="Avenir" w:cs="Avenir"/>
          <w:b/>
          <w:color w:val="000000"/>
          <w:sz w:val="21"/>
          <w:szCs w:val="21"/>
        </w:rPr>
      </w:pPr>
      <w:bookmarkStart w:id="15" w:name="_heading=h.26in1rg" w:colFirst="0" w:colLast="0"/>
      <w:bookmarkEnd w:id="15"/>
      <w:r>
        <w:rPr>
          <w:rFonts w:ascii="Avenir" w:eastAsia="Avenir" w:hAnsi="Avenir" w:cs="Avenir"/>
          <w:b/>
          <w:color w:val="000000"/>
          <w:sz w:val="21"/>
          <w:szCs w:val="21"/>
        </w:rPr>
        <w:t xml:space="preserve">Projet approche habilitante : remplir l’annexe 2. </w:t>
      </w:r>
      <w:r>
        <w:rPr>
          <w:rFonts w:ascii="Avenir" w:eastAsia="Avenir" w:hAnsi="Avenir" w:cs="Avenir"/>
          <w:i/>
          <w:color w:val="000000"/>
          <w:sz w:val="20"/>
          <w:szCs w:val="20"/>
        </w:rPr>
        <w:t>On n'attend généralement pas des projets habilitants qu'ils calculent leur contribution à la réduction des émissions. Si des estimations sont fournies, les hypothèses doivent être clairement expliquées. </w:t>
      </w:r>
    </w:p>
    <w:p w14:paraId="514822E4" w14:textId="77777777" w:rsidR="0024617D" w:rsidRDefault="0024617D">
      <w:pPr>
        <w:pBdr>
          <w:top w:val="nil"/>
          <w:left w:val="nil"/>
          <w:bottom w:val="nil"/>
          <w:right w:val="nil"/>
          <w:between w:val="nil"/>
        </w:pBdr>
        <w:spacing w:after="5" w:line="271" w:lineRule="auto"/>
        <w:ind w:right="28"/>
        <w:jc w:val="both"/>
        <w:rPr>
          <w:rFonts w:ascii="Avenir" w:eastAsia="Avenir" w:hAnsi="Avenir" w:cs="Avenir"/>
          <w:b/>
          <w:color w:val="000000"/>
          <w:sz w:val="21"/>
          <w:szCs w:val="21"/>
        </w:rPr>
      </w:pPr>
    </w:p>
    <w:p w14:paraId="576F7033" w14:textId="333F42C1" w:rsidR="0024617D" w:rsidRDefault="00C83F85">
      <w:pPr>
        <w:spacing w:after="5" w:line="271" w:lineRule="auto"/>
        <w:ind w:right="28"/>
        <w:jc w:val="both"/>
        <w:rPr>
          <w:rFonts w:ascii="Avenir" w:eastAsia="Avenir" w:hAnsi="Avenir" w:cs="Avenir"/>
          <w:b/>
          <w:sz w:val="21"/>
          <w:szCs w:val="21"/>
        </w:rPr>
      </w:pPr>
      <w:r>
        <w:rPr>
          <w:rFonts w:ascii="Avenir" w:eastAsia="Avenir" w:hAnsi="Avenir" w:cs="Avenir"/>
          <w:b/>
          <w:sz w:val="21"/>
          <w:szCs w:val="21"/>
        </w:rPr>
        <w:t xml:space="preserve">Merci de déposer l’annexe correspondante à votre projet dans </w:t>
      </w:r>
      <w:hyperlink r:id="rId25">
        <w:r w:rsidR="0024617D">
          <w:rPr>
            <w:rFonts w:ascii="Avenir" w:eastAsia="Avenir" w:hAnsi="Avenir" w:cs="Avenir"/>
            <w:b/>
            <w:color w:val="0000FF"/>
            <w:sz w:val="21"/>
            <w:szCs w:val="21"/>
            <w:u w:val="single"/>
          </w:rPr>
          <w:t>l’Espace collaboratif (CAFI- votre projet) Google Drive</w:t>
        </w:r>
      </w:hyperlink>
      <w:r>
        <w:rPr>
          <w:rFonts w:ascii="Avenir" w:eastAsia="Avenir" w:hAnsi="Avenir" w:cs="Avenir"/>
          <w:b/>
          <w:sz w:val="21"/>
          <w:szCs w:val="21"/>
        </w:rPr>
        <w:t xml:space="preserve"> et d’indiquer l’hyperlien ici :  </w:t>
      </w:r>
    </w:p>
    <w:bookmarkStart w:id="16" w:name="_heading=h.624wcgbob8pg" w:colFirst="0" w:colLast="0"/>
    <w:bookmarkEnd w:id="16"/>
    <w:p w14:paraId="69303987" w14:textId="3210D817" w:rsidR="0024617D" w:rsidRDefault="007318E2">
      <w:pPr>
        <w:spacing w:after="5" w:line="271" w:lineRule="auto"/>
        <w:ind w:right="28"/>
        <w:jc w:val="both"/>
        <w:rPr>
          <w:rFonts w:ascii="Avenir" w:eastAsia="Avenir" w:hAnsi="Avenir" w:cs="Avenir"/>
          <w:b/>
          <w:sz w:val="21"/>
          <w:szCs w:val="21"/>
        </w:rPr>
      </w:pPr>
      <w:r>
        <w:rPr>
          <w:rFonts w:ascii="Avenir" w:eastAsia="Avenir" w:hAnsi="Avenir" w:cs="Avenir"/>
          <w:b/>
          <w:sz w:val="21"/>
          <w:szCs w:val="21"/>
        </w:rPr>
        <w:fldChar w:fldCharType="begin"/>
      </w:r>
      <w:r>
        <w:rPr>
          <w:rFonts w:ascii="Avenir" w:eastAsia="Avenir" w:hAnsi="Avenir" w:cs="Avenir"/>
          <w:b/>
          <w:sz w:val="21"/>
          <w:szCs w:val="21"/>
        </w:rPr>
        <w:instrText>HYPERLINK "</w:instrText>
      </w:r>
      <w:r w:rsidRPr="00E24991">
        <w:rPr>
          <w:rFonts w:ascii="Avenir" w:eastAsia="Avenir" w:hAnsi="Avenir" w:cs="Avenir"/>
          <w:b/>
          <w:sz w:val="21"/>
          <w:szCs w:val="21"/>
        </w:rPr>
        <w:instrText>https://docs.google.com/spreadsheets/d/1ZUuDTfI98-OU512Rn6kLB46YoFN4n9qA/edit?usp=drive_link&amp;ouid=106124880926828725291&amp;rtpof=true&amp;sd=true</w:instrText>
      </w:r>
      <w:r>
        <w:rPr>
          <w:rFonts w:ascii="Avenir" w:eastAsia="Avenir" w:hAnsi="Avenir" w:cs="Avenir"/>
          <w:b/>
          <w:sz w:val="21"/>
          <w:szCs w:val="21"/>
        </w:rPr>
        <w:instrText>"</w:instrText>
      </w:r>
      <w:r>
        <w:rPr>
          <w:rFonts w:ascii="Avenir" w:eastAsia="Avenir" w:hAnsi="Avenir" w:cs="Avenir"/>
          <w:b/>
          <w:sz w:val="21"/>
          <w:szCs w:val="21"/>
        </w:rPr>
      </w:r>
      <w:r>
        <w:rPr>
          <w:rFonts w:ascii="Avenir" w:eastAsia="Avenir" w:hAnsi="Avenir" w:cs="Avenir"/>
          <w:b/>
          <w:sz w:val="21"/>
          <w:szCs w:val="21"/>
        </w:rPr>
        <w:fldChar w:fldCharType="separate"/>
      </w:r>
      <w:r w:rsidRPr="008B7658">
        <w:rPr>
          <w:rStyle w:val="Lienhypertexte"/>
          <w:rFonts w:ascii="Avenir" w:eastAsia="Avenir" w:hAnsi="Avenir" w:cs="Avenir"/>
          <w:b/>
          <w:sz w:val="21"/>
          <w:szCs w:val="21"/>
        </w:rPr>
        <w:t>https://docs.google.com/spreadsheets/d/1ZUuDTfI98-OU512Rn6kLB46YoFN4n9qA/edit?usp=drive_link&amp;ouid=106124880926828725291&amp;rtpof=true&amp;sd=true</w:t>
      </w:r>
      <w:r>
        <w:rPr>
          <w:rFonts w:ascii="Avenir" w:eastAsia="Avenir" w:hAnsi="Avenir" w:cs="Avenir"/>
          <w:b/>
          <w:sz w:val="21"/>
          <w:szCs w:val="21"/>
        </w:rPr>
        <w:fldChar w:fldCharType="end"/>
      </w:r>
      <w:r>
        <w:rPr>
          <w:rFonts w:ascii="Avenir" w:eastAsia="Avenir" w:hAnsi="Avenir" w:cs="Avenir"/>
          <w:b/>
          <w:sz w:val="21"/>
          <w:szCs w:val="21"/>
        </w:rPr>
        <w:t xml:space="preserve"> </w:t>
      </w:r>
    </w:p>
    <w:p w14:paraId="7A1BEA8C" w14:textId="77777777" w:rsidR="0024617D" w:rsidRDefault="00C83F85">
      <w:pPr>
        <w:spacing w:after="5" w:line="271" w:lineRule="auto"/>
        <w:ind w:right="28"/>
        <w:jc w:val="both"/>
        <w:rPr>
          <w:rFonts w:ascii="Avenir" w:eastAsia="Avenir" w:hAnsi="Avenir" w:cs="Avenir"/>
          <w:b/>
          <w:sz w:val="21"/>
          <w:szCs w:val="21"/>
        </w:rPr>
      </w:pPr>
      <w:r>
        <w:rPr>
          <w:rFonts w:ascii="Avenir" w:eastAsia="Avenir" w:hAnsi="Avenir" w:cs="Avenir"/>
          <w:b/>
          <w:sz w:val="21"/>
          <w:szCs w:val="21"/>
        </w:rPr>
        <w:t>Le rapport est considéré incomplet sans l’une de ses deux annexes et sans les shapefiles le cas échéant.</w:t>
      </w:r>
    </w:p>
    <w:p w14:paraId="1C01FC64" w14:textId="77777777" w:rsidR="0024617D" w:rsidRDefault="0024617D"/>
    <w:p w14:paraId="133C41CD" w14:textId="77777777" w:rsidR="0024617D" w:rsidRDefault="00C83F85">
      <w:pPr>
        <w:spacing w:after="0" w:line="240" w:lineRule="auto"/>
        <w:jc w:val="both"/>
        <w:rPr>
          <w:sz w:val="24"/>
          <w:szCs w:val="24"/>
          <w:u w:val="single"/>
        </w:rPr>
      </w:pPr>
      <w:bookmarkStart w:id="17" w:name="_heading=h.35nkun2" w:colFirst="0" w:colLast="0"/>
      <w:bookmarkEnd w:id="17"/>
      <w:r w:rsidRPr="00065242">
        <w:rPr>
          <w:sz w:val="24"/>
          <w:szCs w:val="24"/>
          <w:highlight w:val="yellow"/>
          <w:u w:val="single"/>
        </w:rPr>
        <w:t>5.1.1 Matrice des bénéficiaires</w:t>
      </w:r>
      <w:r>
        <w:rPr>
          <w:sz w:val="24"/>
          <w:szCs w:val="24"/>
          <w:u w:val="single"/>
        </w:rPr>
        <w:t xml:space="preserve"> </w:t>
      </w:r>
    </w:p>
    <w:p w14:paraId="09B5152A" w14:textId="77777777" w:rsidR="0024617D" w:rsidRDefault="0024617D">
      <w:pPr>
        <w:spacing w:after="0" w:line="240" w:lineRule="auto"/>
        <w:jc w:val="both"/>
        <w:rPr>
          <w:rFonts w:ascii="Avenir" w:eastAsia="Avenir" w:hAnsi="Avenir" w:cs="Avenir"/>
          <w:b/>
          <w:i/>
          <w:sz w:val="20"/>
          <w:szCs w:val="20"/>
        </w:rPr>
      </w:pPr>
    </w:p>
    <w:p w14:paraId="02F9AEE0" w14:textId="08113806" w:rsidR="0024617D" w:rsidRDefault="00C83F85" w:rsidP="365208D1">
      <w:pPr>
        <w:spacing w:after="0" w:line="240" w:lineRule="auto"/>
        <w:jc w:val="both"/>
        <w:rPr>
          <w:rFonts w:ascii="Avenir" w:eastAsia="Avenir" w:hAnsi="Avenir" w:cs="Avenir"/>
          <w:b/>
          <w:bCs/>
          <w:i/>
          <w:iCs/>
          <w:sz w:val="20"/>
          <w:szCs w:val="20"/>
        </w:rPr>
      </w:pPr>
      <w:r w:rsidRPr="365208D1">
        <w:rPr>
          <w:rFonts w:ascii="Avenir" w:eastAsia="Avenir" w:hAnsi="Avenir" w:cs="Avenir"/>
          <w:b/>
          <w:bCs/>
          <w:i/>
          <w:iCs/>
          <w:sz w:val="20"/>
          <w:szCs w:val="20"/>
        </w:rPr>
        <w:t xml:space="preserve">Renseigner la matrice des bénéficiaires en prenant en compte l’encadré « bénéficiaires » en annexe 3 de ce canevas et dans la politique et les Lignes directrices de suivi évaluation de CAFI. </w:t>
      </w:r>
      <w:r w:rsidRPr="365208D1">
        <w:rPr>
          <w:rFonts w:ascii="Avenir" w:eastAsia="Avenir" w:hAnsi="Avenir" w:cs="Avenir"/>
          <w:i/>
          <w:iCs/>
          <w:sz w:val="20"/>
          <w:szCs w:val="20"/>
        </w:rPr>
        <w:t>Noter que certains bénéficiaires peuvent se situer sous plusieurs piliers, et qu’il n’est donc pas nécessaire que les totaux par effet correspondent au nombre total de bénéficiaires.</w:t>
      </w:r>
    </w:p>
    <w:p w14:paraId="3FB666D8" w14:textId="14F80AB0" w:rsidR="0024617D" w:rsidRDefault="00DF4B79">
      <w:pPr>
        <w:spacing w:after="5" w:line="271" w:lineRule="auto"/>
        <w:ind w:left="20" w:right="28" w:hanging="10"/>
        <w:jc w:val="both"/>
        <w:rPr>
          <w:rFonts w:ascii="Avenir" w:eastAsia="Avenir" w:hAnsi="Avenir" w:cs="Avenir"/>
          <w:sz w:val="21"/>
          <w:szCs w:val="21"/>
        </w:rPr>
      </w:pPr>
      <w:r>
        <w:rPr>
          <w:rFonts w:ascii="Avenir" w:eastAsia="Avenir" w:hAnsi="Avenir" w:cs="Avenir"/>
          <w:sz w:val="21"/>
          <w:szCs w:val="21"/>
        </w:rPr>
        <w:t>N/A</w:t>
      </w:r>
    </w:p>
    <w:tbl>
      <w:tblPr>
        <w:tblW w:w="10916" w:type="dxa"/>
        <w:tblInd w:w="-85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00" w:firstRow="0" w:lastRow="0" w:firstColumn="0" w:lastColumn="0" w:noHBand="0" w:noVBand="1"/>
      </w:tblPr>
      <w:tblGrid>
        <w:gridCol w:w="1179"/>
        <w:gridCol w:w="1213"/>
        <w:gridCol w:w="1524"/>
        <w:gridCol w:w="1517"/>
        <w:gridCol w:w="1177"/>
        <w:gridCol w:w="1031"/>
        <w:gridCol w:w="1109"/>
        <w:gridCol w:w="977"/>
        <w:gridCol w:w="1189"/>
      </w:tblGrid>
      <w:tr w:rsidR="00F2534D" w14:paraId="441A6919" w14:textId="77777777" w:rsidTr="00046FA7">
        <w:trPr>
          <w:trHeight w:val="300"/>
          <w:tblHeader/>
        </w:trPr>
        <w:tc>
          <w:tcPr>
            <w:tcW w:w="1179" w:type="dxa"/>
            <w:shd w:val="clear" w:color="auto" w:fill="BDD7EE"/>
          </w:tcPr>
          <w:p w14:paraId="53945166" w14:textId="77777777" w:rsidR="005720AE" w:rsidRDefault="005720AE">
            <w:pPr>
              <w:rPr>
                <w:b/>
                <w:sz w:val="16"/>
                <w:szCs w:val="16"/>
              </w:rPr>
            </w:pPr>
            <w:r>
              <w:rPr>
                <w:b/>
                <w:sz w:val="16"/>
                <w:szCs w:val="16"/>
              </w:rPr>
              <w:t>Effet</w:t>
            </w:r>
          </w:p>
        </w:tc>
        <w:tc>
          <w:tcPr>
            <w:tcW w:w="1213" w:type="dxa"/>
            <w:shd w:val="clear" w:color="auto" w:fill="BDD7EE"/>
          </w:tcPr>
          <w:p w14:paraId="33D7D3BC" w14:textId="4735B0AD" w:rsidR="005720AE" w:rsidRDefault="2B8D6E68" w:rsidP="365208D1">
            <w:pPr>
              <w:rPr>
                <w:b/>
                <w:bCs/>
                <w:sz w:val="16"/>
                <w:szCs w:val="16"/>
                <w:u w:val="single"/>
              </w:rPr>
            </w:pPr>
            <w:r w:rsidRPr="365208D1">
              <w:rPr>
                <w:b/>
                <w:bCs/>
                <w:sz w:val="16"/>
                <w:szCs w:val="16"/>
                <w:u w:val="single"/>
              </w:rPr>
              <w:t xml:space="preserve">Nouveaux </w:t>
            </w:r>
            <w:r w:rsidR="71CF8841" w:rsidRPr="365208D1">
              <w:rPr>
                <w:b/>
                <w:bCs/>
                <w:sz w:val="16"/>
                <w:szCs w:val="16"/>
                <w:u w:val="single"/>
              </w:rPr>
              <w:t>b</w:t>
            </w:r>
            <w:r w:rsidR="005720AE" w:rsidRPr="365208D1">
              <w:rPr>
                <w:b/>
                <w:bCs/>
                <w:sz w:val="16"/>
                <w:szCs w:val="16"/>
                <w:u w:val="single"/>
              </w:rPr>
              <w:t>énéficiaires (</w:t>
            </w:r>
            <w:r w:rsidR="005720AE" w:rsidRPr="365208D1">
              <w:rPr>
                <w:b/>
                <w:bCs/>
                <w:sz w:val="16"/>
                <w:szCs w:val="16"/>
              </w:rPr>
              <w:t>bénéficiaires directs ayant reçu un appui pour la première fois au cours de l’année de rapportage) (indiquer % hommes et femmes)</w:t>
            </w:r>
          </w:p>
        </w:tc>
        <w:tc>
          <w:tcPr>
            <w:tcW w:w="1524" w:type="dxa"/>
            <w:shd w:val="clear" w:color="auto" w:fill="BDD7EE"/>
          </w:tcPr>
          <w:p w14:paraId="0B500AEC" w14:textId="00954676" w:rsidR="005720AE" w:rsidRDefault="005720AE" w:rsidP="00045513">
            <w:pPr>
              <w:rPr>
                <w:b/>
                <w:sz w:val="16"/>
                <w:szCs w:val="16"/>
                <w:u w:val="single"/>
              </w:rPr>
            </w:pPr>
            <w:r w:rsidRPr="003E3AA1">
              <w:rPr>
                <w:b/>
                <w:sz w:val="16"/>
                <w:szCs w:val="16"/>
                <w:u w:val="single"/>
              </w:rPr>
              <w:t>Bénéficiaires a</w:t>
            </w:r>
            <w:r>
              <w:rPr>
                <w:b/>
                <w:sz w:val="16"/>
                <w:szCs w:val="16"/>
                <w:u w:val="single"/>
              </w:rPr>
              <w:t xml:space="preserve">ctifs </w:t>
            </w:r>
            <w:r w:rsidRPr="003E3AA1">
              <w:rPr>
                <w:b/>
                <w:sz w:val="16"/>
                <w:szCs w:val="16"/>
                <w:u w:val="single"/>
              </w:rPr>
              <w:t xml:space="preserve"> </w:t>
            </w:r>
            <w:r w:rsidRPr="00045513">
              <w:rPr>
                <w:b/>
                <w:sz w:val="16"/>
                <w:szCs w:val="16"/>
              </w:rPr>
              <w:t xml:space="preserve">(bénéficiaires directs ayant reçu un appui au cours d’une année précédente et continuant de bénéficier ou de participer activement à la mise en œuvre des activités pendant l’année </w:t>
            </w:r>
            <w:r w:rsidR="00045513" w:rsidRPr="00045513">
              <w:rPr>
                <w:b/>
                <w:sz w:val="16"/>
                <w:szCs w:val="16"/>
              </w:rPr>
              <w:t>de rapportage</w:t>
            </w:r>
            <w:r w:rsidRPr="00045513">
              <w:rPr>
                <w:b/>
                <w:sz w:val="16"/>
                <w:szCs w:val="16"/>
              </w:rPr>
              <w:t xml:space="preserve">) (indiquer </w:t>
            </w:r>
            <w:r>
              <w:rPr>
                <w:b/>
                <w:sz w:val="16"/>
                <w:szCs w:val="16"/>
              </w:rPr>
              <w:t>% hommes et femmes)</w:t>
            </w:r>
          </w:p>
        </w:tc>
        <w:tc>
          <w:tcPr>
            <w:tcW w:w="1517" w:type="dxa"/>
            <w:shd w:val="clear" w:color="auto" w:fill="BDD7EE"/>
          </w:tcPr>
          <w:p w14:paraId="7F5E5AA7" w14:textId="766A2F95" w:rsidR="000025BE" w:rsidRPr="00065242" w:rsidRDefault="2AB9864A">
            <w:pPr>
              <w:rPr>
                <w:b/>
                <w:bCs/>
                <w:sz w:val="16"/>
                <w:szCs w:val="16"/>
                <w:u w:val="single"/>
              </w:rPr>
            </w:pPr>
            <w:r w:rsidRPr="365208D1">
              <w:rPr>
                <w:b/>
                <w:bCs/>
                <w:sz w:val="16"/>
                <w:szCs w:val="16"/>
                <w:u w:val="single"/>
              </w:rPr>
              <w:t>Nombre total des Bénéficiaires de l’année (correspond à la somme des nouveaux bénéficiaires et des bénéficiaires actifs)</w:t>
            </w:r>
            <w:r w:rsidR="000025BE">
              <w:rPr>
                <w:b/>
                <w:bCs/>
                <w:sz w:val="16"/>
                <w:szCs w:val="16"/>
                <w:u w:val="single"/>
              </w:rPr>
              <w:t xml:space="preserve"> </w:t>
            </w:r>
            <w:r w:rsidR="000025BE">
              <w:rPr>
                <w:b/>
                <w:sz w:val="16"/>
                <w:szCs w:val="16"/>
              </w:rPr>
              <w:t>(</w:t>
            </w:r>
            <w:r w:rsidR="000025BE" w:rsidRPr="00045513">
              <w:rPr>
                <w:b/>
                <w:sz w:val="16"/>
                <w:szCs w:val="16"/>
              </w:rPr>
              <w:t xml:space="preserve">indiquer </w:t>
            </w:r>
            <w:r w:rsidR="000025BE">
              <w:rPr>
                <w:b/>
                <w:sz w:val="16"/>
                <w:szCs w:val="16"/>
              </w:rPr>
              <w:t>% hommes et femmes)</w:t>
            </w:r>
          </w:p>
        </w:tc>
        <w:tc>
          <w:tcPr>
            <w:tcW w:w="1177" w:type="dxa"/>
            <w:shd w:val="clear" w:color="auto" w:fill="BDD7EE"/>
          </w:tcPr>
          <w:p w14:paraId="7C039A3B" w14:textId="65BCDD51" w:rsidR="005720AE" w:rsidRDefault="005720AE" w:rsidP="365208D1">
            <w:pPr>
              <w:rPr>
                <w:b/>
                <w:bCs/>
                <w:sz w:val="16"/>
                <w:szCs w:val="16"/>
              </w:rPr>
            </w:pPr>
            <w:r w:rsidRPr="365208D1">
              <w:rPr>
                <w:b/>
                <w:bCs/>
                <w:sz w:val="16"/>
                <w:szCs w:val="16"/>
                <w:u w:val="single"/>
              </w:rPr>
              <w:t>Nombre total de bénéficiaires directs</w:t>
            </w:r>
            <w:r w:rsidR="37AF1C8C" w:rsidRPr="365208D1">
              <w:rPr>
                <w:b/>
                <w:bCs/>
                <w:sz w:val="16"/>
                <w:szCs w:val="16"/>
                <w:u w:val="single"/>
              </w:rPr>
              <w:t xml:space="preserve"> </w:t>
            </w:r>
            <w:r w:rsidR="37AF1C8C" w:rsidRPr="365208D1">
              <w:rPr>
                <w:b/>
                <w:bCs/>
                <w:sz w:val="16"/>
                <w:szCs w:val="16"/>
              </w:rPr>
              <w:t>(correspond à la somme des nouveaux bénéficiaires directs et des bénéficiaires directs cumulés de l’année précédente)</w:t>
            </w:r>
            <w:r w:rsidRPr="365208D1">
              <w:rPr>
                <w:b/>
                <w:bCs/>
                <w:sz w:val="16"/>
                <w:szCs w:val="16"/>
              </w:rPr>
              <w:t xml:space="preserve"> (indiquer % hommes et femmes), en cumulatif depuis le début du projet</w:t>
            </w:r>
          </w:p>
        </w:tc>
        <w:tc>
          <w:tcPr>
            <w:tcW w:w="1031" w:type="dxa"/>
            <w:shd w:val="clear" w:color="auto" w:fill="BDD7EE"/>
          </w:tcPr>
          <w:p w14:paraId="3140C404" w14:textId="77777777" w:rsidR="005720AE" w:rsidRDefault="005720AE">
            <w:pPr>
              <w:rPr>
                <w:b/>
                <w:sz w:val="16"/>
                <w:szCs w:val="16"/>
              </w:rPr>
            </w:pPr>
            <w:r>
              <w:rPr>
                <w:b/>
                <w:sz w:val="16"/>
                <w:szCs w:val="16"/>
              </w:rPr>
              <w:t>Description et intensité du soutien</w:t>
            </w:r>
          </w:p>
        </w:tc>
        <w:tc>
          <w:tcPr>
            <w:tcW w:w="1109" w:type="dxa"/>
            <w:shd w:val="clear" w:color="auto" w:fill="BDD7EE"/>
          </w:tcPr>
          <w:p w14:paraId="1CACAD97" w14:textId="77777777" w:rsidR="005720AE" w:rsidRDefault="005720AE">
            <w:pPr>
              <w:rPr>
                <w:b/>
                <w:sz w:val="16"/>
                <w:szCs w:val="16"/>
              </w:rPr>
            </w:pPr>
            <w:r>
              <w:rPr>
                <w:b/>
                <w:sz w:val="16"/>
                <w:szCs w:val="16"/>
                <w:u w:val="single"/>
              </w:rPr>
              <w:t xml:space="preserve">Nombre de bénéficiaires indirects </w:t>
            </w:r>
            <w:r>
              <w:rPr>
                <w:b/>
                <w:sz w:val="16"/>
                <w:szCs w:val="16"/>
              </w:rPr>
              <w:t>en cumulatif depuis le début du projet</w:t>
            </w:r>
          </w:p>
        </w:tc>
        <w:tc>
          <w:tcPr>
            <w:tcW w:w="977" w:type="dxa"/>
            <w:shd w:val="clear" w:color="auto" w:fill="BDD7EE"/>
          </w:tcPr>
          <w:p w14:paraId="278C2F0E" w14:textId="77777777" w:rsidR="005720AE" w:rsidRDefault="005720AE">
            <w:pPr>
              <w:rPr>
                <w:b/>
                <w:sz w:val="16"/>
                <w:szCs w:val="16"/>
              </w:rPr>
            </w:pPr>
            <w:r>
              <w:rPr>
                <w:b/>
                <w:sz w:val="16"/>
                <w:szCs w:val="16"/>
              </w:rPr>
              <w:t>Description et intensité du soutien</w:t>
            </w:r>
          </w:p>
        </w:tc>
        <w:tc>
          <w:tcPr>
            <w:tcW w:w="1189" w:type="dxa"/>
            <w:shd w:val="clear" w:color="auto" w:fill="BDD7EE"/>
          </w:tcPr>
          <w:p w14:paraId="47F60493" w14:textId="77777777" w:rsidR="005720AE" w:rsidRDefault="005720AE">
            <w:pPr>
              <w:rPr>
                <w:b/>
                <w:sz w:val="16"/>
                <w:szCs w:val="16"/>
              </w:rPr>
            </w:pPr>
            <w:r>
              <w:rPr>
                <w:b/>
                <w:sz w:val="16"/>
                <w:szCs w:val="16"/>
              </w:rPr>
              <w:t xml:space="preserve">Commentaires </w:t>
            </w:r>
          </w:p>
        </w:tc>
      </w:tr>
      <w:tr w:rsidR="00F2534D" w14:paraId="50A14E1D" w14:textId="77777777" w:rsidTr="00046FA7">
        <w:trPr>
          <w:trHeight w:val="300"/>
        </w:trPr>
        <w:tc>
          <w:tcPr>
            <w:tcW w:w="1179" w:type="dxa"/>
          </w:tcPr>
          <w:p w14:paraId="443EBAED" w14:textId="77777777" w:rsidR="005720AE" w:rsidRDefault="005720AE">
            <w:pPr>
              <w:rPr>
                <w:sz w:val="16"/>
                <w:szCs w:val="16"/>
              </w:rPr>
            </w:pPr>
            <w:r>
              <w:rPr>
                <w:sz w:val="16"/>
                <w:szCs w:val="16"/>
              </w:rPr>
              <w:t xml:space="preserve">Aménagement du territoire </w:t>
            </w:r>
          </w:p>
        </w:tc>
        <w:tc>
          <w:tcPr>
            <w:tcW w:w="1213" w:type="dxa"/>
          </w:tcPr>
          <w:p w14:paraId="0680BBC1" w14:textId="0BAE65A4" w:rsidR="005720AE" w:rsidRDefault="005720AE">
            <w:pPr>
              <w:rPr>
                <w:sz w:val="16"/>
                <w:szCs w:val="16"/>
              </w:rPr>
            </w:pPr>
          </w:p>
        </w:tc>
        <w:tc>
          <w:tcPr>
            <w:tcW w:w="1524" w:type="dxa"/>
          </w:tcPr>
          <w:p w14:paraId="10392E8A" w14:textId="77777777" w:rsidR="005720AE" w:rsidRDefault="005720AE">
            <w:pPr>
              <w:rPr>
                <w:sz w:val="16"/>
                <w:szCs w:val="16"/>
              </w:rPr>
            </w:pPr>
          </w:p>
        </w:tc>
        <w:tc>
          <w:tcPr>
            <w:tcW w:w="1517" w:type="dxa"/>
          </w:tcPr>
          <w:p w14:paraId="6FF77C77" w14:textId="469A513C" w:rsidR="365208D1" w:rsidRDefault="365208D1" w:rsidP="365208D1">
            <w:pPr>
              <w:rPr>
                <w:sz w:val="16"/>
                <w:szCs w:val="16"/>
              </w:rPr>
            </w:pPr>
          </w:p>
        </w:tc>
        <w:tc>
          <w:tcPr>
            <w:tcW w:w="1177" w:type="dxa"/>
          </w:tcPr>
          <w:p w14:paraId="3595DD95" w14:textId="31E2C5AF" w:rsidR="005720AE" w:rsidRDefault="005720AE">
            <w:pPr>
              <w:rPr>
                <w:sz w:val="16"/>
                <w:szCs w:val="16"/>
              </w:rPr>
            </w:pPr>
          </w:p>
        </w:tc>
        <w:tc>
          <w:tcPr>
            <w:tcW w:w="1031" w:type="dxa"/>
          </w:tcPr>
          <w:p w14:paraId="51625B8B" w14:textId="77777777" w:rsidR="005720AE" w:rsidRDefault="005720AE">
            <w:pPr>
              <w:rPr>
                <w:sz w:val="16"/>
                <w:szCs w:val="16"/>
              </w:rPr>
            </w:pPr>
          </w:p>
        </w:tc>
        <w:tc>
          <w:tcPr>
            <w:tcW w:w="1109" w:type="dxa"/>
          </w:tcPr>
          <w:p w14:paraId="455EC919" w14:textId="77777777" w:rsidR="005720AE" w:rsidRDefault="005720AE">
            <w:pPr>
              <w:rPr>
                <w:sz w:val="16"/>
                <w:szCs w:val="16"/>
              </w:rPr>
            </w:pPr>
          </w:p>
        </w:tc>
        <w:tc>
          <w:tcPr>
            <w:tcW w:w="977" w:type="dxa"/>
          </w:tcPr>
          <w:p w14:paraId="6055A99C" w14:textId="77777777" w:rsidR="005720AE" w:rsidRDefault="005720AE">
            <w:pPr>
              <w:rPr>
                <w:sz w:val="16"/>
                <w:szCs w:val="16"/>
              </w:rPr>
            </w:pPr>
          </w:p>
        </w:tc>
        <w:tc>
          <w:tcPr>
            <w:tcW w:w="1189" w:type="dxa"/>
          </w:tcPr>
          <w:p w14:paraId="5158A43B" w14:textId="77777777" w:rsidR="005720AE" w:rsidRDefault="005720AE">
            <w:pPr>
              <w:rPr>
                <w:sz w:val="16"/>
                <w:szCs w:val="16"/>
              </w:rPr>
            </w:pPr>
          </w:p>
        </w:tc>
      </w:tr>
      <w:tr w:rsidR="00F2534D" w14:paraId="2DC52B13" w14:textId="77777777" w:rsidTr="00046FA7">
        <w:trPr>
          <w:trHeight w:val="300"/>
        </w:trPr>
        <w:tc>
          <w:tcPr>
            <w:tcW w:w="1179" w:type="dxa"/>
          </w:tcPr>
          <w:p w14:paraId="573E90D7" w14:textId="77777777" w:rsidR="005720AE" w:rsidRDefault="005720AE">
            <w:pPr>
              <w:rPr>
                <w:sz w:val="16"/>
                <w:szCs w:val="16"/>
              </w:rPr>
            </w:pPr>
            <w:r>
              <w:rPr>
                <w:sz w:val="16"/>
                <w:szCs w:val="16"/>
              </w:rPr>
              <w:t>Energie</w:t>
            </w:r>
          </w:p>
        </w:tc>
        <w:tc>
          <w:tcPr>
            <w:tcW w:w="1213" w:type="dxa"/>
          </w:tcPr>
          <w:p w14:paraId="5262787D" w14:textId="48235CF0" w:rsidR="005720AE" w:rsidRDefault="005720AE">
            <w:pPr>
              <w:rPr>
                <w:sz w:val="16"/>
                <w:szCs w:val="16"/>
              </w:rPr>
            </w:pPr>
          </w:p>
        </w:tc>
        <w:tc>
          <w:tcPr>
            <w:tcW w:w="1524" w:type="dxa"/>
          </w:tcPr>
          <w:p w14:paraId="303DB094" w14:textId="77777777" w:rsidR="005720AE" w:rsidRDefault="005720AE">
            <w:pPr>
              <w:rPr>
                <w:sz w:val="16"/>
                <w:szCs w:val="16"/>
              </w:rPr>
            </w:pPr>
          </w:p>
        </w:tc>
        <w:tc>
          <w:tcPr>
            <w:tcW w:w="1517" w:type="dxa"/>
          </w:tcPr>
          <w:p w14:paraId="7B9F6014" w14:textId="57574B37" w:rsidR="365208D1" w:rsidRDefault="365208D1" w:rsidP="365208D1">
            <w:pPr>
              <w:rPr>
                <w:sz w:val="16"/>
                <w:szCs w:val="16"/>
              </w:rPr>
            </w:pPr>
          </w:p>
        </w:tc>
        <w:tc>
          <w:tcPr>
            <w:tcW w:w="1177" w:type="dxa"/>
          </w:tcPr>
          <w:p w14:paraId="16476DF0" w14:textId="55A71ECD" w:rsidR="005720AE" w:rsidRDefault="005720AE">
            <w:pPr>
              <w:rPr>
                <w:sz w:val="16"/>
                <w:szCs w:val="16"/>
              </w:rPr>
            </w:pPr>
          </w:p>
        </w:tc>
        <w:tc>
          <w:tcPr>
            <w:tcW w:w="1031" w:type="dxa"/>
          </w:tcPr>
          <w:p w14:paraId="4D513DE5" w14:textId="77777777" w:rsidR="005720AE" w:rsidRDefault="005720AE">
            <w:pPr>
              <w:rPr>
                <w:sz w:val="16"/>
                <w:szCs w:val="16"/>
              </w:rPr>
            </w:pPr>
          </w:p>
        </w:tc>
        <w:tc>
          <w:tcPr>
            <w:tcW w:w="1109" w:type="dxa"/>
          </w:tcPr>
          <w:p w14:paraId="40C04C63" w14:textId="77777777" w:rsidR="005720AE" w:rsidRDefault="005720AE">
            <w:pPr>
              <w:rPr>
                <w:sz w:val="16"/>
                <w:szCs w:val="16"/>
              </w:rPr>
            </w:pPr>
          </w:p>
        </w:tc>
        <w:tc>
          <w:tcPr>
            <w:tcW w:w="977" w:type="dxa"/>
          </w:tcPr>
          <w:p w14:paraId="2C3F55C5" w14:textId="77777777" w:rsidR="005720AE" w:rsidRDefault="005720AE">
            <w:pPr>
              <w:rPr>
                <w:sz w:val="16"/>
                <w:szCs w:val="16"/>
              </w:rPr>
            </w:pPr>
          </w:p>
        </w:tc>
        <w:tc>
          <w:tcPr>
            <w:tcW w:w="1189" w:type="dxa"/>
          </w:tcPr>
          <w:p w14:paraId="14CA3E4F" w14:textId="77777777" w:rsidR="005720AE" w:rsidRDefault="005720AE">
            <w:pPr>
              <w:rPr>
                <w:sz w:val="16"/>
                <w:szCs w:val="16"/>
              </w:rPr>
            </w:pPr>
          </w:p>
        </w:tc>
      </w:tr>
      <w:tr w:rsidR="00F2534D" w14:paraId="51D4E865" w14:textId="77777777" w:rsidTr="00046FA7">
        <w:trPr>
          <w:trHeight w:val="300"/>
        </w:trPr>
        <w:tc>
          <w:tcPr>
            <w:tcW w:w="1179" w:type="dxa"/>
          </w:tcPr>
          <w:p w14:paraId="00125199" w14:textId="77777777" w:rsidR="005720AE" w:rsidRDefault="005720AE">
            <w:pPr>
              <w:rPr>
                <w:sz w:val="16"/>
                <w:szCs w:val="16"/>
              </w:rPr>
            </w:pPr>
            <w:r>
              <w:rPr>
                <w:sz w:val="16"/>
                <w:szCs w:val="16"/>
              </w:rPr>
              <w:t xml:space="preserve">Agriculture </w:t>
            </w:r>
          </w:p>
        </w:tc>
        <w:tc>
          <w:tcPr>
            <w:tcW w:w="1213" w:type="dxa"/>
          </w:tcPr>
          <w:p w14:paraId="136CD5B2" w14:textId="1E621D00" w:rsidR="005720AE" w:rsidRDefault="005720AE">
            <w:pPr>
              <w:rPr>
                <w:sz w:val="16"/>
                <w:szCs w:val="16"/>
              </w:rPr>
            </w:pPr>
          </w:p>
        </w:tc>
        <w:tc>
          <w:tcPr>
            <w:tcW w:w="1524" w:type="dxa"/>
          </w:tcPr>
          <w:p w14:paraId="63699C72" w14:textId="77777777" w:rsidR="005720AE" w:rsidRDefault="005720AE">
            <w:pPr>
              <w:rPr>
                <w:sz w:val="16"/>
                <w:szCs w:val="16"/>
              </w:rPr>
            </w:pPr>
          </w:p>
        </w:tc>
        <w:tc>
          <w:tcPr>
            <w:tcW w:w="1517" w:type="dxa"/>
          </w:tcPr>
          <w:p w14:paraId="7FC03532" w14:textId="506E083C" w:rsidR="365208D1" w:rsidRDefault="365208D1" w:rsidP="365208D1">
            <w:pPr>
              <w:rPr>
                <w:sz w:val="16"/>
                <w:szCs w:val="16"/>
              </w:rPr>
            </w:pPr>
          </w:p>
        </w:tc>
        <w:tc>
          <w:tcPr>
            <w:tcW w:w="1177" w:type="dxa"/>
          </w:tcPr>
          <w:p w14:paraId="59D0F7F4" w14:textId="78735E83" w:rsidR="005720AE" w:rsidRDefault="005720AE">
            <w:pPr>
              <w:rPr>
                <w:sz w:val="16"/>
                <w:szCs w:val="16"/>
              </w:rPr>
            </w:pPr>
          </w:p>
        </w:tc>
        <w:tc>
          <w:tcPr>
            <w:tcW w:w="1031" w:type="dxa"/>
          </w:tcPr>
          <w:p w14:paraId="40C52D46" w14:textId="77777777" w:rsidR="005720AE" w:rsidRDefault="005720AE">
            <w:pPr>
              <w:rPr>
                <w:sz w:val="16"/>
                <w:szCs w:val="16"/>
              </w:rPr>
            </w:pPr>
          </w:p>
        </w:tc>
        <w:tc>
          <w:tcPr>
            <w:tcW w:w="1109" w:type="dxa"/>
          </w:tcPr>
          <w:p w14:paraId="6766B18A" w14:textId="77777777" w:rsidR="005720AE" w:rsidRDefault="005720AE">
            <w:pPr>
              <w:rPr>
                <w:sz w:val="16"/>
                <w:szCs w:val="16"/>
              </w:rPr>
            </w:pPr>
          </w:p>
        </w:tc>
        <w:tc>
          <w:tcPr>
            <w:tcW w:w="977" w:type="dxa"/>
          </w:tcPr>
          <w:p w14:paraId="69B5F68A" w14:textId="77777777" w:rsidR="005720AE" w:rsidRDefault="005720AE">
            <w:pPr>
              <w:rPr>
                <w:sz w:val="16"/>
                <w:szCs w:val="16"/>
              </w:rPr>
            </w:pPr>
          </w:p>
        </w:tc>
        <w:tc>
          <w:tcPr>
            <w:tcW w:w="1189" w:type="dxa"/>
          </w:tcPr>
          <w:p w14:paraId="04BFEC32" w14:textId="77777777" w:rsidR="005720AE" w:rsidRDefault="005720AE">
            <w:pPr>
              <w:rPr>
                <w:sz w:val="16"/>
                <w:szCs w:val="16"/>
              </w:rPr>
            </w:pPr>
          </w:p>
        </w:tc>
      </w:tr>
      <w:tr w:rsidR="00F2534D" w14:paraId="38A1AA65" w14:textId="77777777" w:rsidTr="00046FA7">
        <w:trPr>
          <w:trHeight w:val="300"/>
        </w:trPr>
        <w:tc>
          <w:tcPr>
            <w:tcW w:w="1179" w:type="dxa"/>
          </w:tcPr>
          <w:p w14:paraId="6FE4474D" w14:textId="77777777" w:rsidR="005720AE" w:rsidRDefault="005720AE">
            <w:pPr>
              <w:rPr>
                <w:sz w:val="16"/>
                <w:szCs w:val="16"/>
              </w:rPr>
            </w:pPr>
            <w:r>
              <w:rPr>
                <w:sz w:val="16"/>
                <w:szCs w:val="16"/>
              </w:rPr>
              <w:t xml:space="preserve">Forêts </w:t>
            </w:r>
          </w:p>
        </w:tc>
        <w:tc>
          <w:tcPr>
            <w:tcW w:w="1213" w:type="dxa"/>
          </w:tcPr>
          <w:p w14:paraId="56C44332" w14:textId="41A2A4C1" w:rsidR="005720AE" w:rsidRDefault="005720AE">
            <w:pPr>
              <w:rPr>
                <w:sz w:val="16"/>
                <w:szCs w:val="16"/>
              </w:rPr>
            </w:pPr>
          </w:p>
        </w:tc>
        <w:tc>
          <w:tcPr>
            <w:tcW w:w="1524" w:type="dxa"/>
          </w:tcPr>
          <w:p w14:paraId="553F27F8" w14:textId="77777777" w:rsidR="005720AE" w:rsidRDefault="005720AE">
            <w:pPr>
              <w:rPr>
                <w:sz w:val="16"/>
                <w:szCs w:val="16"/>
              </w:rPr>
            </w:pPr>
          </w:p>
        </w:tc>
        <w:tc>
          <w:tcPr>
            <w:tcW w:w="1517" w:type="dxa"/>
          </w:tcPr>
          <w:p w14:paraId="5B41758F" w14:textId="40C088AE" w:rsidR="365208D1" w:rsidRDefault="365208D1" w:rsidP="365208D1">
            <w:pPr>
              <w:rPr>
                <w:sz w:val="16"/>
                <w:szCs w:val="16"/>
              </w:rPr>
            </w:pPr>
          </w:p>
        </w:tc>
        <w:tc>
          <w:tcPr>
            <w:tcW w:w="1177" w:type="dxa"/>
          </w:tcPr>
          <w:p w14:paraId="2390424C" w14:textId="2C7C8439" w:rsidR="005720AE" w:rsidRDefault="005720AE">
            <w:pPr>
              <w:rPr>
                <w:sz w:val="16"/>
                <w:szCs w:val="16"/>
              </w:rPr>
            </w:pPr>
          </w:p>
        </w:tc>
        <w:tc>
          <w:tcPr>
            <w:tcW w:w="1031" w:type="dxa"/>
          </w:tcPr>
          <w:p w14:paraId="704C11AF" w14:textId="77777777" w:rsidR="005720AE" w:rsidRDefault="005720AE">
            <w:pPr>
              <w:rPr>
                <w:sz w:val="16"/>
                <w:szCs w:val="16"/>
              </w:rPr>
            </w:pPr>
          </w:p>
        </w:tc>
        <w:tc>
          <w:tcPr>
            <w:tcW w:w="1109" w:type="dxa"/>
          </w:tcPr>
          <w:p w14:paraId="314F49A1" w14:textId="77777777" w:rsidR="005720AE" w:rsidRDefault="005720AE">
            <w:pPr>
              <w:rPr>
                <w:sz w:val="16"/>
                <w:szCs w:val="16"/>
              </w:rPr>
            </w:pPr>
          </w:p>
        </w:tc>
        <w:tc>
          <w:tcPr>
            <w:tcW w:w="977" w:type="dxa"/>
          </w:tcPr>
          <w:p w14:paraId="49C8846C" w14:textId="77777777" w:rsidR="005720AE" w:rsidRDefault="005720AE">
            <w:pPr>
              <w:rPr>
                <w:sz w:val="16"/>
                <w:szCs w:val="16"/>
              </w:rPr>
            </w:pPr>
          </w:p>
        </w:tc>
        <w:tc>
          <w:tcPr>
            <w:tcW w:w="1189" w:type="dxa"/>
          </w:tcPr>
          <w:p w14:paraId="2C8D0265" w14:textId="77777777" w:rsidR="005720AE" w:rsidRDefault="005720AE">
            <w:pPr>
              <w:rPr>
                <w:sz w:val="16"/>
                <w:szCs w:val="16"/>
              </w:rPr>
            </w:pPr>
          </w:p>
        </w:tc>
      </w:tr>
      <w:tr w:rsidR="00F2534D" w14:paraId="729CB104" w14:textId="77777777" w:rsidTr="00046FA7">
        <w:trPr>
          <w:trHeight w:val="300"/>
        </w:trPr>
        <w:tc>
          <w:tcPr>
            <w:tcW w:w="1179" w:type="dxa"/>
          </w:tcPr>
          <w:p w14:paraId="2D12A608" w14:textId="77777777" w:rsidR="005720AE" w:rsidRDefault="005720AE">
            <w:pPr>
              <w:rPr>
                <w:sz w:val="16"/>
                <w:szCs w:val="16"/>
              </w:rPr>
            </w:pPr>
            <w:r>
              <w:rPr>
                <w:sz w:val="16"/>
                <w:szCs w:val="16"/>
              </w:rPr>
              <w:lastRenderedPageBreak/>
              <w:t>Foncier</w:t>
            </w:r>
          </w:p>
        </w:tc>
        <w:tc>
          <w:tcPr>
            <w:tcW w:w="1213" w:type="dxa"/>
          </w:tcPr>
          <w:p w14:paraId="7A6F3B41" w14:textId="26933E19" w:rsidR="005720AE" w:rsidRDefault="005720AE">
            <w:pPr>
              <w:rPr>
                <w:sz w:val="16"/>
                <w:szCs w:val="16"/>
              </w:rPr>
            </w:pPr>
          </w:p>
        </w:tc>
        <w:tc>
          <w:tcPr>
            <w:tcW w:w="1524" w:type="dxa"/>
          </w:tcPr>
          <w:p w14:paraId="0F70A109" w14:textId="77777777" w:rsidR="005720AE" w:rsidRDefault="005720AE">
            <w:pPr>
              <w:rPr>
                <w:sz w:val="16"/>
                <w:szCs w:val="16"/>
              </w:rPr>
            </w:pPr>
          </w:p>
        </w:tc>
        <w:tc>
          <w:tcPr>
            <w:tcW w:w="1517" w:type="dxa"/>
          </w:tcPr>
          <w:p w14:paraId="6357E4F1" w14:textId="07CF3880" w:rsidR="365208D1" w:rsidRDefault="365208D1" w:rsidP="365208D1">
            <w:pPr>
              <w:rPr>
                <w:sz w:val="16"/>
                <w:szCs w:val="16"/>
              </w:rPr>
            </w:pPr>
          </w:p>
        </w:tc>
        <w:tc>
          <w:tcPr>
            <w:tcW w:w="1177" w:type="dxa"/>
          </w:tcPr>
          <w:p w14:paraId="3F78435E" w14:textId="76753ED6" w:rsidR="005720AE" w:rsidRDefault="005720AE">
            <w:pPr>
              <w:rPr>
                <w:sz w:val="16"/>
                <w:szCs w:val="16"/>
              </w:rPr>
            </w:pPr>
          </w:p>
        </w:tc>
        <w:tc>
          <w:tcPr>
            <w:tcW w:w="1031" w:type="dxa"/>
          </w:tcPr>
          <w:p w14:paraId="03BD4B6A" w14:textId="77777777" w:rsidR="005720AE" w:rsidRDefault="005720AE">
            <w:pPr>
              <w:rPr>
                <w:sz w:val="16"/>
                <w:szCs w:val="16"/>
              </w:rPr>
            </w:pPr>
          </w:p>
        </w:tc>
        <w:tc>
          <w:tcPr>
            <w:tcW w:w="1109" w:type="dxa"/>
          </w:tcPr>
          <w:p w14:paraId="1002C1F4" w14:textId="77777777" w:rsidR="005720AE" w:rsidRDefault="005720AE">
            <w:pPr>
              <w:rPr>
                <w:sz w:val="16"/>
                <w:szCs w:val="16"/>
              </w:rPr>
            </w:pPr>
          </w:p>
        </w:tc>
        <w:tc>
          <w:tcPr>
            <w:tcW w:w="977" w:type="dxa"/>
          </w:tcPr>
          <w:p w14:paraId="54D77A11" w14:textId="77777777" w:rsidR="005720AE" w:rsidRDefault="005720AE">
            <w:pPr>
              <w:rPr>
                <w:sz w:val="16"/>
                <w:szCs w:val="16"/>
              </w:rPr>
            </w:pPr>
          </w:p>
        </w:tc>
        <w:tc>
          <w:tcPr>
            <w:tcW w:w="1189" w:type="dxa"/>
          </w:tcPr>
          <w:p w14:paraId="6972C281" w14:textId="77777777" w:rsidR="005720AE" w:rsidRDefault="005720AE">
            <w:pPr>
              <w:rPr>
                <w:sz w:val="16"/>
                <w:szCs w:val="16"/>
              </w:rPr>
            </w:pPr>
          </w:p>
        </w:tc>
      </w:tr>
      <w:tr w:rsidR="00F2534D" w14:paraId="1447F47A" w14:textId="77777777" w:rsidTr="00046FA7">
        <w:trPr>
          <w:trHeight w:val="300"/>
        </w:trPr>
        <w:tc>
          <w:tcPr>
            <w:tcW w:w="1179" w:type="dxa"/>
          </w:tcPr>
          <w:p w14:paraId="003FE4B6" w14:textId="77777777" w:rsidR="005720AE" w:rsidRDefault="005720AE">
            <w:pPr>
              <w:rPr>
                <w:sz w:val="16"/>
                <w:szCs w:val="16"/>
              </w:rPr>
            </w:pPr>
            <w:r>
              <w:rPr>
                <w:sz w:val="16"/>
                <w:szCs w:val="16"/>
              </w:rPr>
              <w:t>Mines et infrastructures</w:t>
            </w:r>
          </w:p>
        </w:tc>
        <w:tc>
          <w:tcPr>
            <w:tcW w:w="1213" w:type="dxa"/>
          </w:tcPr>
          <w:p w14:paraId="16B4A76F" w14:textId="21A5B4E8" w:rsidR="005720AE" w:rsidRDefault="005720AE">
            <w:pPr>
              <w:rPr>
                <w:sz w:val="16"/>
                <w:szCs w:val="16"/>
              </w:rPr>
            </w:pPr>
          </w:p>
        </w:tc>
        <w:tc>
          <w:tcPr>
            <w:tcW w:w="1524" w:type="dxa"/>
          </w:tcPr>
          <w:p w14:paraId="6ACA30E2" w14:textId="77777777" w:rsidR="005720AE" w:rsidRDefault="005720AE">
            <w:pPr>
              <w:rPr>
                <w:sz w:val="16"/>
                <w:szCs w:val="16"/>
              </w:rPr>
            </w:pPr>
          </w:p>
        </w:tc>
        <w:tc>
          <w:tcPr>
            <w:tcW w:w="1517" w:type="dxa"/>
          </w:tcPr>
          <w:p w14:paraId="7324931E" w14:textId="52D01BB4" w:rsidR="365208D1" w:rsidRDefault="365208D1" w:rsidP="365208D1">
            <w:pPr>
              <w:rPr>
                <w:sz w:val="16"/>
                <w:szCs w:val="16"/>
              </w:rPr>
            </w:pPr>
          </w:p>
        </w:tc>
        <w:tc>
          <w:tcPr>
            <w:tcW w:w="1177" w:type="dxa"/>
          </w:tcPr>
          <w:p w14:paraId="2E35D024" w14:textId="7F6B1F54" w:rsidR="005720AE" w:rsidRDefault="005720AE">
            <w:pPr>
              <w:rPr>
                <w:sz w:val="16"/>
                <w:szCs w:val="16"/>
              </w:rPr>
            </w:pPr>
          </w:p>
        </w:tc>
        <w:tc>
          <w:tcPr>
            <w:tcW w:w="1031" w:type="dxa"/>
          </w:tcPr>
          <w:p w14:paraId="617ECD7E" w14:textId="77777777" w:rsidR="005720AE" w:rsidRDefault="005720AE">
            <w:pPr>
              <w:rPr>
                <w:sz w:val="16"/>
                <w:szCs w:val="16"/>
              </w:rPr>
            </w:pPr>
          </w:p>
        </w:tc>
        <w:tc>
          <w:tcPr>
            <w:tcW w:w="1109" w:type="dxa"/>
          </w:tcPr>
          <w:p w14:paraId="589E4FE3" w14:textId="77777777" w:rsidR="005720AE" w:rsidRDefault="005720AE">
            <w:pPr>
              <w:rPr>
                <w:sz w:val="16"/>
                <w:szCs w:val="16"/>
              </w:rPr>
            </w:pPr>
          </w:p>
        </w:tc>
        <w:tc>
          <w:tcPr>
            <w:tcW w:w="977" w:type="dxa"/>
          </w:tcPr>
          <w:p w14:paraId="4C6B8DA2" w14:textId="77777777" w:rsidR="005720AE" w:rsidRDefault="005720AE">
            <w:pPr>
              <w:rPr>
                <w:sz w:val="16"/>
                <w:szCs w:val="16"/>
              </w:rPr>
            </w:pPr>
          </w:p>
        </w:tc>
        <w:tc>
          <w:tcPr>
            <w:tcW w:w="1189" w:type="dxa"/>
          </w:tcPr>
          <w:p w14:paraId="55255558" w14:textId="77777777" w:rsidR="005720AE" w:rsidRDefault="005720AE">
            <w:pPr>
              <w:rPr>
                <w:sz w:val="16"/>
                <w:szCs w:val="16"/>
              </w:rPr>
            </w:pPr>
          </w:p>
        </w:tc>
      </w:tr>
      <w:tr w:rsidR="00F2534D" w14:paraId="16B27478" w14:textId="77777777" w:rsidTr="00046FA7">
        <w:trPr>
          <w:trHeight w:val="300"/>
        </w:trPr>
        <w:tc>
          <w:tcPr>
            <w:tcW w:w="1179" w:type="dxa"/>
          </w:tcPr>
          <w:p w14:paraId="277AA831" w14:textId="77777777" w:rsidR="005720AE" w:rsidRDefault="005720AE">
            <w:pPr>
              <w:rPr>
                <w:sz w:val="16"/>
                <w:szCs w:val="16"/>
              </w:rPr>
            </w:pPr>
            <w:r>
              <w:rPr>
                <w:sz w:val="16"/>
                <w:szCs w:val="16"/>
              </w:rPr>
              <w:t>Démographie</w:t>
            </w:r>
          </w:p>
        </w:tc>
        <w:tc>
          <w:tcPr>
            <w:tcW w:w="1213" w:type="dxa"/>
          </w:tcPr>
          <w:p w14:paraId="1F1D0169" w14:textId="18494286" w:rsidR="005720AE" w:rsidRDefault="005720AE">
            <w:pPr>
              <w:rPr>
                <w:sz w:val="16"/>
                <w:szCs w:val="16"/>
              </w:rPr>
            </w:pPr>
          </w:p>
        </w:tc>
        <w:tc>
          <w:tcPr>
            <w:tcW w:w="1524" w:type="dxa"/>
          </w:tcPr>
          <w:p w14:paraId="5C826C42" w14:textId="77777777" w:rsidR="005720AE" w:rsidRDefault="005720AE">
            <w:pPr>
              <w:rPr>
                <w:sz w:val="16"/>
                <w:szCs w:val="16"/>
              </w:rPr>
            </w:pPr>
          </w:p>
        </w:tc>
        <w:tc>
          <w:tcPr>
            <w:tcW w:w="1517" w:type="dxa"/>
          </w:tcPr>
          <w:p w14:paraId="1E9E1365" w14:textId="21C19383" w:rsidR="365208D1" w:rsidRDefault="365208D1" w:rsidP="365208D1">
            <w:pPr>
              <w:rPr>
                <w:sz w:val="16"/>
                <w:szCs w:val="16"/>
              </w:rPr>
            </w:pPr>
          </w:p>
        </w:tc>
        <w:tc>
          <w:tcPr>
            <w:tcW w:w="1177" w:type="dxa"/>
          </w:tcPr>
          <w:p w14:paraId="2793184C" w14:textId="006BA864" w:rsidR="005720AE" w:rsidRDefault="005720AE">
            <w:pPr>
              <w:rPr>
                <w:sz w:val="16"/>
                <w:szCs w:val="16"/>
              </w:rPr>
            </w:pPr>
          </w:p>
        </w:tc>
        <w:tc>
          <w:tcPr>
            <w:tcW w:w="1031" w:type="dxa"/>
          </w:tcPr>
          <w:p w14:paraId="5117F3CD" w14:textId="77777777" w:rsidR="005720AE" w:rsidRDefault="005720AE">
            <w:pPr>
              <w:rPr>
                <w:sz w:val="16"/>
                <w:szCs w:val="16"/>
              </w:rPr>
            </w:pPr>
          </w:p>
        </w:tc>
        <w:tc>
          <w:tcPr>
            <w:tcW w:w="1109" w:type="dxa"/>
          </w:tcPr>
          <w:p w14:paraId="1EF0D14C" w14:textId="77777777" w:rsidR="005720AE" w:rsidRDefault="005720AE">
            <w:pPr>
              <w:rPr>
                <w:sz w:val="16"/>
                <w:szCs w:val="16"/>
              </w:rPr>
            </w:pPr>
          </w:p>
        </w:tc>
        <w:tc>
          <w:tcPr>
            <w:tcW w:w="977" w:type="dxa"/>
          </w:tcPr>
          <w:p w14:paraId="179A1193" w14:textId="77777777" w:rsidR="005720AE" w:rsidRDefault="005720AE">
            <w:pPr>
              <w:rPr>
                <w:sz w:val="16"/>
                <w:szCs w:val="16"/>
              </w:rPr>
            </w:pPr>
          </w:p>
        </w:tc>
        <w:tc>
          <w:tcPr>
            <w:tcW w:w="1189" w:type="dxa"/>
          </w:tcPr>
          <w:p w14:paraId="0CA0FA64" w14:textId="77777777" w:rsidR="005720AE" w:rsidRDefault="005720AE">
            <w:pPr>
              <w:rPr>
                <w:sz w:val="16"/>
                <w:szCs w:val="16"/>
              </w:rPr>
            </w:pPr>
          </w:p>
        </w:tc>
      </w:tr>
      <w:tr w:rsidR="00F2534D" w14:paraId="00BD28FF" w14:textId="77777777" w:rsidTr="00046FA7">
        <w:trPr>
          <w:trHeight w:val="300"/>
        </w:trPr>
        <w:tc>
          <w:tcPr>
            <w:tcW w:w="1179" w:type="dxa"/>
          </w:tcPr>
          <w:p w14:paraId="572AE487" w14:textId="77777777" w:rsidR="005720AE" w:rsidRDefault="005720AE">
            <w:pPr>
              <w:rPr>
                <w:sz w:val="16"/>
                <w:szCs w:val="16"/>
              </w:rPr>
            </w:pPr>
            <w:r>
              <w:rPr>
                <w:sz w:val="16"/>
                <w:szCs w:val="16"/>
              </w:rPr>
              <w:t>Gouvernance</w:t>
            </w:r>
          </w:p>
        </w:tc>
        <w:tc>
          <w:tcPr>
            <w:tcW w:w="1213" w:type="dxa"/>
          </w:tcPr>
          <w:p w14:paraId="4453177A" w14:textId="3C5FA25F" w:rsidR="005720AE" w:rsidRDefault="005720AE">
            <w:pPr>
              <w:rPr>
                <w:sz w:val="16"/>
                <w:szCs w:val="16"/>
              </w:rPr>
            </w:pPr>
          </w:p>
        </w:tc>
        <w:tc>
          <w:tcPr>
            <w:tcW w:w="1524" w:type="dxa"/>
          </w:tcPr>
          <w:p w14:paraId="52353D62" w14:textId="77777777" w:rsidR="005720AE" w:rsidRDefault="005720AE">
            <w:pPr>
              <w:rPr>
                <w:sz w:val="16"/>
                <w:szCs w:val="16"/>
              </w:rPr>
            </w:pPr>
          </w:p>
        </w:tc>
        <w:tc>
          <w:tcPr>
            <w:tcW w:w="1517" w:type="dxa"/>
          </w:tcPr>
          <w:p w14:paraId="4FF8F5FD" w14:textId="2DAF13E6" w:rsidR="365208D1" w:rsidRDefault="365208D1" w:rsidP="365208D1">
            <w:pPr>
              <w:rPr>
                <w:sz w:val="16"/>
                <w:szCs w:val="16"/>
              </w:rPr>
            </w:pPr>
          </w:p>
        </w:tc>
        <w:tc>
          <w:tcPr>
            <w:tcW w:w="1177" w:type="dxa"/>
          </w:tcPr>
          <w:p w14:paraId="238DED14" w14:textId="39BA34E1" w:rsidR="005720AE" w:rsidRDefault="005720AE">
            <w:pPr>
              <w:rPr>
                <w:sz w:val="16"/>
                <w:szCs w:val="16"/>
              </w:rPr>
            </w:pPr>
          </w:p>
        </w:tc>
        <w:tc>
          <w:tcPr>
            <w:tcW w:w="1031" w:type="dxa"/>
          </w:tcPr>
          <w:p w14:paraId="16CCF089" w14:textId="77777777" w:rsidR="005720AE" w:rsidRDefault="005720AE">
            <w:pPr>
              <w:rPr>
                <w:sz w:val="16"/>
                <w:szCs w:val="16"/>
              </w:rPr>
            </w:pPr>
          </w:p>
        </w:tc>
        <w:tc>
          <w:tcPr>
            <w:tcW w:w="1109" w:type="dxa"/>
          </w:tcPr>
          <w:p w14:paraId="4F346A32" w14:textId="77777777" w:rsidR="005720AE" w:rsidRDefault="005720AE">
            <w:pPr>
              <w:rPr>
                <w:sz w:val="16"/>
                <w:szCs w:val="16"/>
              </w:rPr>
            </w:pPr>
          </w:p>
        </w:tc>
        <w:tc>
          <w:tcPr>
            <w:tcW w:w="977" w:type="dxa"/>
          </w:tcPr>
          <w:p w14:paraId="28DAE35F" w14:textId="77777777" w:rsidR="005720AE" w:rsidRDefault="005720AE">
            <w:pPr>
              <w:rPr>
                <w:sz w:val="16"/>
                <w:szCs w:val="16"/>
              </w:rPr>
            </w:pPr>
          </w:p>
        </w:tc>
        <w:tc>
          <w:tcPr>
            <w:tcW w:w="1189" w:type="dxa"/>
          </w:tcPr>
          <w:p w14:paraId="705179DE" w14:textId="77777777" w:rsidR="005720AE" w:rsidRDefault="005720AE">
            <w:pPr>
              <w:rPr>
                <w:sz w:val="16"/>
                <w:szCs w:val="16"/>
              </w:rPr>
            </w:pPr>
          </w:p>
        </w:tc>
      </w:tr>
      <w:tr w:rsidR="00F2534D" w14:paraId="1F7445BA" w14:textId="77777777" w:rsidTr="00046FA7">
        <w:trPr>
          <w:trHeight w:val="300"/>
        </w:trPr>
        <w:tc>
          <w:tcPr>
            <w:tcW w:w="1179" w:type="dxa"/>
          </w:tcPr>
          <w:p w14:paraId="73DA6F1D" w14:textId="77777777" w:rsidR="005720AE" w:rsidRDefault="005720AE">
            <w:pPr>
              <w:rPr>
                <w:b/>
                <w:sz w:val="16"/>
                <w:szCs w:val="16"/>
              </w:rPr>
            </w:pPr>
            <w:r>
              <w:rPr>
                <w:b/>
                <w:sz w:val="16"/>
                <w:szCs w:val="16"/>
              </w:rPr>
              <w:t>Nombre total (peut ne pas être égal à la somme des rangées ci- dessus)</w:t>
            </w:r>
          </w:p>
        </w:tc>
        <w:tc>
          <w:tcPr>
            <w:tcW w:w="1213" w:type="dxa"/>
          </w:tcPr>
          <w:p w14:paraId="39059252" w14:textId="5855C4D5" w:rsidR="005720AE" w:rsidRDefault="005720AE">
            <w:pPr>
              <w:rPr>
                <w:sz w:val="16"/>
                <w:szCs w:val="16"/>
              </w:rPr>
            </w:pPr>
          </w:p>
        </w:tc>
        <w:tc>
          <w:tcPr>
            <w:tcW w:w="1524" w:type="dxa"/>
          </w:tcPr>
          <w:p w14:paraId="6713CD2E" w14:textId="77777777" w:rsidR="005720AE" w:rsidRDefault="005720AE">
            <w:pPr>
              <w:rPr>
                <w:sz w:val="16"/>
                <w:szCs w:val="16"/>
              </w:rPr>
            </w:pPr>
          </w:p>
        </w:tc>
        <w:tc>
          <w:tcPr>
            <w:tcW w:w="1517" w:type="dxa"/>
          </w:tcPr>
          <w:p w14:paraId="4C861C39" w14:textId="0AE31D78" w:rsidR="365208D1" w:rsidRDefault="365208D1" w:rsidP="365208D1">
            <w:pPr>
              <w:rPr>
                <w:sz w:val="16"/>
                <w:szCs w:val="16"/>
              </w:rPr>
            </w:pPr>
          </w:p>
        </w:tc>
        <w:tc>
          <w:tcPr>
            <w:tcW w:w="1177" w:type="dxa"/>
          </w:tcPr>
          <w:p w14:paraId="1DE59962" w14:textId="79396251" w:rsidR="005720AE" w:rsidRDefault="005720AE">
            <w:pPr>
              <w:rPr>
                <w:sz w:val="16"/>
                <w:szCs w:val="16"/>
              </w:rPr>
            </w:pPr>
          </w:p>
        </w:tc>
        <w:tc>
          <w:tcPr>
            <w:tcW w:w="1031" w:type="dxa"/>
          </w:tcPr>
          <w:p w14:paraId="0C3A0E8F" w14:textId="77777777" w:rsidR="005720AE" w:rsidRDefault="005720AE">
            <w:pPr>
              <w:rPr>
                <w:sz w:val="16"/>
                <w:szCs w:val="16"/>
              </w:rPr>
            </w:pPr>
          </w:p>
        </w:tc>
        <w:tc>
          <w:tcPr>
            <w:tcW w:w="1109" w:type="dxa"/>
          </w:tcPr>
          <w:p w14:paraId="2A4D4224" w14:textId="77777777" w:rsidR="005720AE" w:rsidRDefault="005720AE">
            <w:pPr>
              <w:rPr>
                <w:sz w:val="16"/>
                <w:szCs w:val="16"/>
              </w:rPr>
            </w:pPr>
          </w:p>
        </w:tc>
        <w:tc>
          <w:tcPr>
            <w:tcW w:w="977" w:type="dxa"/>
          </w:tcPr>
          <w:p w14:paraId="70EF2FC6" w14:textId="77777777" w:rsidR="005720AE" w:rsidRDefault="005720AE">
            <w:pPr>
              <w:rPr>
                <w:sz w:val="16"/>
                <w:szCs w:val="16"/>
              </w:rPr>
            </w:pPr>
          </w:p>
        </w:tc>
        <w:tc>
          <w:tcPr>
            <w:tcW w:w="1189" w:type="dxa"/>
          </w:tcPr>
          <w:p w14:paraId="2308B0D3" w14:textId="77777777" w:rsidR="005720AE" w:rsidRDefault="005720AE">
            <w:pPr>
              <w:rPr>
                <w:sz w:val="16"/>
                <w:szCs w:val="16"/>
              </w:rPr>
            </w:pPr>
          </w:p>
        </w:tc>
      </w:tr>
    </w:tbl>
    <w:p w14:paraId="45B5D0A2" w14:textId="77777777" w:rsidR="00046FA7" w:rsidRPr="00C61BBE" w:rsidRDefault="00046FA7" w:rsidP="00046FA7">
      <w:pPr>
        <w:rPr>
          <w:color w:val="00B050"/>
        </w:rPr>
      </w:pPr>
      <w:bookmarkStart w:id="18" w:name="_heading=h.1ksv4uv" w:colFirst="0" w:colLast="0"/>
      <w:bookmarkEnd w:id="18"/>
      <w:r w:rsidRPr="00C61BBE">
        <w:rPr>
          <w:color w:val="00B050"/>
        </w:rPr>
        <w:t>Le premier bénéficiaire de ce projet est l’Autorité de Régulation du Marché du Carbone (ARMCA). Avec la nomination de ses animateurs, ce projet leur offrira un cadre de travail structuré ainsi que les outils nécessaires pour faciliter le déploiement des marchés du carbone. La livraison du mobilier, des équipements informatiques et du matériel roulant contribuera significativement à l’opérationnalisation de l’ARMCA.</w:t>
      </w:r>
    </w:p>
    <w:p w14:paraId="6B11B555" w14:textId="77777777" w:rsidR="00046FA7" w:rsidRPr="00C61BBE" w:rsidRDefault="00046FA7" w:rsidP="00046FA7">
      <w:pPr>
        <w:rPr>
          <w:color w:val="00B050"/>
        </w:rPr>
      </w:pPr>
      <w:r w:rsidRPr="00C61BBE">
        <w:rPr>
          <w:color w:val="00B050"/>
        </w:rPr>
        <w:t>Les différentes études et outils en cours de développement, notamment le Registre national du carbone et le mécanisme de partage des bénéfices, sont essentiels pour permettre à la République Démocratique du Congo (RDC) de valoriser pleinement son potentiel en crédits carbone et de mobiliser des ressources en vue de la mise en œuvre de la Contribution Déterminée au niveau National (CDN).</w:t>
      </w:r>
    </w:p>
    <w:p w14:paraId="21667FF5" w14:textId="77777777" w:rsidR="00046FA7" w:rsidRPr="00C61BBE" w:rsidRDefault="00046FA7" w:rsidP="00046FA7">
      <w:pPr>
        <w:rPr>
          <w:color w:val="00B050"/>
        </w:rPr>
      </w:pPr>
      <w:r w:rsidRPr="00C61BBE">
        <w:rPr>
          <w:color w:val="00B050"/>
        </w:rPr>
        <w:t>Par ailleurs, le Ministère de l’Environnement, Développement durable et Nouvelle Économie du Climat est également bénéficiaire de ce projet. Celui-ci permettra notamment de formuler la CDN 3.0 et de favoriser son intégration dans les politiques et stratégies sectorielles.</w:t>
      </w:r>
    </w:p>
    <w:p w14:paraId="74479A11" w14:textId="77777777" w:rsidR="00046FA7" w:rsidRPr="00C61BBE" w:rsidRDefault="00046FA7" w:rsidP="00046FA7">
      <w:pPr>
        <w:rPr>
          <w:color w:val="00B050"/>
        </w:rPr>
      </w:pPr>
      <w:r w:rsidRPr="00C61BBE">
        <w:rPr>
          <w:color w:val="00B050"/>
        </w:rPr>
        <w:t xml:space="preserve">Le Ministère des Finances bénéficiera également du projet à travers l’analyse des flux financiers climatiques et des mécanismes de financement innovants, ce qui permettra à la RDC de disposer d’une vision claire en matière de mobilisation des financements climatiques. Les études relatives aux scénarios économiques de réduction des émissions ainsi qu’à la budgétisation verte auront </w:t>
      </w:r>
      <w:r w:rsidRPr="00C61BBE">
        <w:rPr>
          <w:color w:val="00B050"/>
        </w:rPr>
        <w:lastRenderedPageBreak/>
        <w:t>une incidence positive sur la trajectoire que la RDC entend emprunter pour réussir sa transition énergétique et promouvoir un développement résilient face aux effets des changements climatiques.</w:t>
      </w:r>
    </w:p>
    <w:p w14:paraId="79EE63A0" w14:textId="77777777" w:rsidR="00046FA7" w:rsidRPr="00C61BBE" w:rsidRDefault="00046FA7" w:rsidP="00046FA7">
      <w:pPr>
        <w:rPr>
          <w:color w:val="00B050"/>
        </w:rPr>
      </w:pPr>
      <w:r w:rsidRPr="00C61BBE">
        <w:rPr>
          <w:color w:val="00B050"/>
        </w:rPr>
        <w:t>Enfin, grâce aux différents guides qui seront développés pour faciliter l’intégration des enjeux climatiques dans les outils de planification, le Ministère du Plan figurera également parmi les principaux bénéficiaires du projet.</w:t>
      </w:r>
    </w:p>
    <w:p w14:paraId="05C1B08A" w14:textId="77777777" w:rsidR="0024617D" w:rsidRDefault="0024617D">
      <w:pPr>
        <w:spacing w:after="5" w:line="271" w:lineRule="auto"/>
        <w:ind w:right="28"/>
        <w:jc w:val="both"/>
        <w:rPr>
          <w:rFonts w:ascii="Avenir" w:eastAsia="Avenir" w:hAnsi="Avenir" w:cs="Avenir"/>
          <w:b/>
          <w:sz w:val="21"/>
          <w:szCs w:val="21"/>
        </w:rPr>
      </w:pPr>
    </w:p>
    <w:p w14:paraId="3FA1F45A" w14:textId="77777777" w:rsidR="0024617D" w:rsidRDefault="00C83F85">
      <w:pPr>
        <w:pStyle w:val="Titre2"/>
      </w:pPr>
      <w:bookmarkStart w:id="19" w:name="_heading=h.2jxsxqh" w:colFirst="0" w:colLast="0"/>
      <w:bookmarkEnd w:id="19"/>
      <w:r>
        <w:t>5.2 Contributions du projet à l’atteinte des jalons de la Lettre d’intention</w:t>
      </w:r>
    </w:p>
    <w:p w14:paraId="4327F524"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p>
    <w:p w14:paraId="6EF434C0" w14:textId="77777777" w:rsidR="0024617D" w:rsidRDefault="00C83F85">
      <w:pPr>
        <w:tabs>
          <w:tab w:val="center" w:pos="5024"/>
        </w:tabs>
        <w:spacing w:before="57" w:after="198" w:line="240" w:lineRule="auto"/>
        <w:ind w:left="20"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Dans le cadre du financement CAFI, le pays dans lequel vous intervenez s’est engagé à la réalisation de Jalons tels que définis dans une Lettre d’intention. C’est ainsi que tous les projets financés par CAFI intègrent les Jalons de la LOI dans leur programmation et, ont pour obligation de rapporter sur l’état d’avancement des différents Jalons. </w:t>
      </w:r>
    </w:p>
    <w:p w14:paraId="29989F50" w14:textId="77777777" w:rsidR="0024617D" w:rsidRDefault="00C83F85">
      <w:pPr>
        <w:tabs>
          <w:tab w:val="center" w:pos="5024"/>
        </w:tabs>
        <w:spacing w:before="57" w:after="198" w:line="240" w:lineRule="auto"/>
        <w:ind w:left="20"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La matrice simplifiée ci-dessous permet de renseigner la contribution du projet aux différents Jalons. </w:t>
      </w:r>
    </w:p>
    <w:p w14:paraId="5F2499C0" w14:textId="77777777" w:rsidR="0024617D" w:rsidRDefault="00C83F85">
      <w:pPr>
        <w:spacing w:after="0" w:line="240" w:lineRule="auto"/>
        <w:rPr>
          <w:rFonts w:ascii="Avenir" w:eastAsia="Avenir" w:hAnsi="Avenir" w:cs="Avenir"/>
          <w:b/>
          <w:color w:val="70AD47"/>
        </w:rPr>
      </w:pPr>
      <w:r>
        <w:rPr>
          <w:rFonts w:ascii="Avenir" w:eastAsia="Avenir" w:hAnsi="Avenir" w:cs="Avenir"/>
          <w:color w:val="000000"/>
        </w:rPr>
        <w:t xml:space="preserve"> </w:t>
      </w:r>
    </w:p>
    <w:tbl>
      <w:tblPr>
        <w:tblStyle w:val="affff8"/>
        <w:tblW w:w="89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69"/>
        <w:gridCol w:w="1160"/>
        <w:gridCol w:w="2314"/>
        <w:gridCol w:w="2877"/>
        <w:gridCol w:w="1406"/>
      </w:tblGrid>
      <w:tr w:rsidR="0024617D" w14:paraId="464E1F5E" w14:textId="77777777">
        <w:trPr>
          <w:trHeight w:val="552"/>
          <w:tblHeader/>
          <w:jc w:val="center"/>
        </w:trPr>
        <w:tc>
          <w:tcPr>
            <w:tcW w:w="1169" w:type="dxa"/>
            <w:shd w:val="clear" w:color="auto" w:fill="D4EAF3"/>
            <w:vAlign w:val="center"/>
          </w:tcPr>
          <w:p w14:paraId="1A2B44DA" w14:textId="77777777" w:rsidR="0024617D" w:rsidRDefault="00C83F85">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N° du jalon dans la LOI</w:t>
            </w:r>
            <w:r>
              <w:rPr>
                <w:rFonts w:ascii="Avenir" w:eastAsia="Avenir" w:hAnsi="Avenir" w:cs="Avenir"/>
                <w:b/>
                <w:i/>
                <w:color w:val="000000"/>
                <w:sz w:val="20"/>
                <w:szCs w:val="20"/>
                <w:vertAlign w:val="superscript"/>
              </w:rPr>
              <w:footnoteReference w:id="14"/>
            </w:r>
          </w:p>
        </w:tc>
        <w:tc>
          <w:tcPr>
            <w:tcW w:w="1160" w:type="dxa"/>
            <w:shd w:val="clear" w:color="auto" w:fill="D4EAF3"/>
            <w:vAlign w:val="center"/>
          </w:tcPr>
          <w:p w14:paraId="08FD1A78" w14:textId="77777777" w:rsidR="0024617D" w:rsidRDefault="00C83F85">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Descriptif du Jalon</w:t>
            </w:r>
          </w:p>
        </w:tc>
        <w:tc>
          <w:tcPr>
            <w:tcW w:w="2314" w:type="dxa"/>
            <w:shd w:val="clear" w:color="auto" w:fill="D4EAF3"/>
            <w:vAlign w:val="center"/>
          </w:tcPr>
          <w:p w14:paraId="70ED14B4" w14:textId="77777777" w:rsidR="0024617D" w:rsidRDefault="00C83F85">
            <w:pPr>
              <w:rPr>
                <w:rFonts w:ascii="Avenir" w:eastAsia="Avenir" w:hAnsi="Avenir" w:cs="Avenir"/>
                <w:b/>
                <w:color w:val="000000"/>
                <w:sz w:val="18"/>
                <w:szCs w:val="18"/>
              </w:rPr>
            </w:pPr>
            <w:r>
              <w:rPr>
                <w:b/>
                <w:sz w:val="18"/>
                <w:szCs w:val="18"/>
              </w:rPr>
              <w:t>Progrès accomplis lors de la période de rapportage</w:t>
            </w:r>
          </w:p>
        </w:tc>
        <w:tc>
          <w:tcPr>
            <w:tcW w:w="2877" w:type="dxa"/>
            <w:shd w:val="clear" w:color="auto" w:fill="D4EAF3"/>
            <w:vAlign w:val="center"/>
          </w:tcPr>
          <w:p w14:paraId="5240368D" w14:textId="77777777" w:rsidR="0024617D" w:rsidRDefault="00C83F85">
            <w:pPr>
              <w:rPr>
                <w:rFonts w:ascii="Avenir" w:eastAsia="Avenir" w:hAnsi="Avenir" w:cs="Avenir"/>
                <w:b/>
                <w:color w:val="000000"/>
                <w:sz w:val="18"/>
                <w:szCs w:val="18"/>
              </w:rPr>
            </w:pPr>
            <w:r>
              <w:rPr>
                <w:rFonts w:ascii="Avenir" w:eastAsia="Avenir" w:hAnsi="Avenir" w:cs="Avenir"/>
                <w:b/>
                <w:color w:val="000000"/>
                <w:sz w:val="18"/>
                <w:szCs w:val="18"/>
              </w:rPr>
              <w:t xml:space="preserve">Progrès accomplis de manière cumulative depuis le début du projet </w:t>
            </w:r>
          </w:p>
        </w:tc>
        <w:tc>
          <w:tcPr>
            <w:tcW w:w="1406" w:type="dxa"/>
            <w:shd w:val="clear" w:color="auto" w:fill="D4EAF3"/>
            <w:vAlign w:val="center"/>
          </w:tcPr>
          <w:p w14:paraId="04798E20" w14:textId="77777777" w:rsidR="0024617D" w:rsidRDefault="00C83F85">
            <w:pPr>
              <w:widowControl w:val="0"/>
              <w:pBdr>
                <w:top w:val="nil"/>
                <w:left w:val="nil"/>
                <w:bottom w:val="nil"/>
                <w:right w:val="nil"/>
                <w:between w:val="nil"/>
              </w:pBdr>
              <w:spacing w:line="276" w:lineRule="auto"/>
              <w:rPr>
                <w:rFonts w:ascii="Avenir" w:eastAsia="Avenir" w:hAnsi="Avenir" w:cs="Avenir"/>
                <w:b/>
                <w:color w:val="000000"/>
                <w:sz w:val="18"/>
                <w:szCs w:val="18"/>
              </w:rPr>
            </w:pPr>
            <w:r>
              <w:rPr>
                <w:rFonts w:ascii="Avenir" w:eastAsia="Avenir" w:hAnsi="Avenir" w:cs="Avenir"/>
                <w:b/>
                <w:color w:val="000000"/>
                <w:sz w:val="18"/>
                <w:szCs w:val="18"/>
              </w:rPr>
              <w:t>Commentaires</w:t>
            </w:r>
          </w:p>
        </w:tc>
      </w:tr>
      <w:tr w:rsidR="0024617D" w14:paraId="757B76D5" w14:textId="77777777">
        <w:trPr>
          <w:trHeight w:val="403"/>
          <w:jc w:val="center"/>
        </w:trPr>
        <w:tc>
          <w:tcPr>
            <w:tcW w:w="1169" w:type="dxa"/>
            <w:vAlign w:val="center"/>
          </w:tcPr>
          <w:p w14:paraId="3E162666" w14:textId="77777777" w:rsidR="0024617D" w:rsidRDefault="00C83F85">
            <w:pPr>
              <w:rPr>
                <w:rFonts w:ascii="Avenir" w:eastAsia="Avenir" w:hAnsi="Avenir" w:cs="Avenir"/>
                <w:b/>
                <w:color w:val="000000"/>
                <w:sz w:val="18"/>
                <w:szCs w:val="18"/>
              </w:rPr>
            </w:pPr>
            <w:r>
              <w:rPr>
                <w:rFonts w:ascii="Avenir" w:eastAsia="Avenir" w:hAnsi="Avenir" w:cs="Avenir"/>
                <w:b/>
                <w:color w:val="000000"/>
                <w:sz w:val="18"/>
                <w:szCs w:val="18"/>
              </w:rPr>
              <w:t> </w:t>
            </w:r>
          </w:p>
        </w:tc>
        <w:tc>
          <w:tcPr>
            <w:tcW w:w="1160" w:type="dxa"/>
            <w:vAlign w:val="center"/>
          </w:tcPr>
          <w:p w14:paraId="72CBFB4E" w14:textId="77777777" w:rsidR="0024617D" w:rsidRDefault="00C83F85">
            <w:pPr>
              <w:jc w:val="center"/>
              <w:rPr>
                <w:rFonts w:ascii="Avenir" w:eastAsia="Avenir" w:hAnsi="Avenir" w:cs="Avenir"/>
                <w:b/>
                <w:color w:val="000000"/>
                <w:sz w:val="18"/>
                <w:szCs w:val="18"/>
              </w:rPr>
            </w:pPr>
            <w:r>
              <w:rPr>
                <w:rFonts w:ascii="Avenir" w:eastAsia="Avenir" w:hAnsi="Avenir" w:cs="Avenir"/>
                <w:b/>
                <w:color w:val="000000"/>
                <w:sz w:val="18"/>
                <w:szCs w:val="18"/>
              </w:rPr>
              <w:t> </w:t>
            </w:r>
          </w:p>
        </w:tc>
        <w:tc>
          <w:tcPr>
            <w:tcW w:w="2314" w:type="dxa"/>
            <w:vAlign w:val="center"/>
          </w:tcPr>
          <w:p w14:paraId="1674E0E4"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1CE4408E"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7B8D4420" w14:textId="77777777" w:rsidR="0024617D" w:rsidRDefault="0024617D">
            <w:pPr>
              <w:rPr>
                <w:rFonts w:ascii="Avenir" w:eastAsia="Avenir" w:hAnsi="Avenir" w:cs="Avenir"/>
                <w:color w:val="000000"/>
                <w:sz w:val="18"/>
                <w:szCs w:val="18"/>
              </w:rPr>
            </w:pPr>
          </w:p>
        </w:tc>
      </w:tr>
      <w:tr w:rsidR="0024617D" w14:paraId="732FCBB0" w14:textId="77777777">
        <w:trPr>
          <w:trHeight w:val="423"/>
          <w:jc w:val="center"/>
        </w:trPr>
        <w:tc>
          <w:tcPr>
            <w:tcW w:w="1169" w:type="dxa"/>
            <w:vAlign w:val="center"/>
          </w:tcPr>
          <w:p w14:paraId="1C8AC949" w14:textId="77777777" w:rsidR="0024617D" w:rsidRDefault="0024617D">
            <w:pPr>
              <w:rPr>
                <w:rFonts w:ascii="Avenir" w:eastAsia="Avenir" w:hAnsi="Avenir" w:cs="Avenir"/>
                <w:b/>
                <w:color w:val="000000"/>
                <w:sz w:val="18"/>
                <w:szCs w:val="18"/>
              </w:rPr>
            </w:pPr>
          </w:p>
        </w:tc>
        <w:tc>
          <w:tcPr>
            <w:tcW w:w="1160" w:type="dxa"/>
            <w:vAlign w:val="center"/>
          </w:tcPr>
          <w:p w14:paraId="1358AB65" w14:textId="77777777" w:rsidR="0024617D" w:rsidRDefault="0024617D">
            <w:pPr>
              <w:jc w:val="center"/>
              <w:rPr>
                <w:rFonts w:ascii="Avenir" w:eastAsia="Avenir" w:hAnsi="Avenir" w:cs="Avenir"/>
                <w:b/>
                <w:color w:val="000000"/>
                <w:sz w:val="18"/>
                <w:szCs w:val="18"/>
              </w:rPr>
            </w:pPr>
          </w:p>
        </w:tc>
        <w:tc>
          <w:tcPr>
            <w:tcW w:w="2314" w:type="dxa"/>
            <w:vAlign w:val="center"/>
          </w:tcPr>
          <w:p w14:paraId="4BB40C2B"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5543BC97"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22A6C712" w14:textId="77777777" w:rsidR="0024617D" w:rsidRDefault="0024617D">
            <w:pPr>
              <w:rPr>
                <w:rFonts w:ascii="Avenir" w:eastAsia="Avenir" w:hAnsi="Avenir" w:cs="Avenir"/>
                <w:color w:val="000000"/>
                <w:sz w:val="18"/>
                <w:szCs w:val="18"/>
              </w:rPr>
            </w:pPr>
          </w:p>
        </w:tc>
      </w:tr>
      <w:tr w:rsidR="0024617D" w14:paraId="650C4B4A" w14:textId="77777777">
        <w:trPr>
          <w:trHeight w:val="260"/>
          <w:jc w:val="center"/>
        </w:trPr>
        <w:tc>
          <w:tcPr>
            <w:tcW w:w="1169" w:type="dxa"/>
            <w:vAlign w:val="center"/>
          </w:tcPr>
          <w:p w14:paraId="0BA60A17" w14:textId="77777777" w:rsidR="0024617D" w:rsidRDefault="0024617D">
            <w:pPr>
              <w:rPr>
                <w:rFonts w:ascii="Avenir" w:eastAsia="Avenir" w:hAnsi="Avenir" w:cs="Avenir"/>
                <w:b/>
                <w:color w:val="000000"/>
                <w:sz w:val="18"/>
                <w:szCs w:val="18"/>
              </w:rPr>
            </w:pPr>
          </w:p>
        </w:tc>
        <w:tc>
          <w:tcPr>
            <w:tcW w:w="1160" w:type="dxa"/>
            <w:vAlign w:val="center"/>
          </w:tcPr>
          <w:p w14:paraId="7BDDBE3D" w14:textId="77777777" w:rsidR="0024617D" w:rsidRDefault="0024617D">
            <w:pPr>
              <w:jc w:val="center"/>
              <w:rPr>
                <w:rFonts w:ascii="Avenir" w:eastAsia="Avenir" w:hAnsi="Avenir" w:cs="Avenir"/>
                <w:b/>
                <w:color w:val="000000"/>
                <w:sz w:val="18"/>
                <w:szCs w:val="18"/>
              </w:rPr>
            </w:pPr>
          </w:p>
        </w:tc>
        <w:tc>
          <w:tcPr>
            <w:tcW w:w="2314" w:type="dxa"/>
            <w:vAlign w:val="center"/>
          </w:tcPr>
          <w:p w14:paraId="04D8189C"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2877" w:type="dxa"/>
            <w:vAlign w:val="center"/>
          </w:tcPr>
          <w:p w14:paraId="7134C241" w14:textId="77777777" w:rsidR="0024617D" w:rsidRDefault="0024617D">
            <w:pPr>
              <w:pBdr>
                <w:top w:val="nil"/>
                <w:left w:val="nil"/>
                <w:bottom w:val="nil"/>
                <w:right w:val="nil"/>
                <w:between w:val="nil"/>
              </w:pBdr>
              <w:ind w:left="2160" w:firstLine="0"/>
              <w:rPr>
                <w:rFonts w:ascii="Avenir" w:eastAsia="Avenir" w:hAnsi="Avenir" w:cs="Avenir"/>
                <w:color w:val="000000"/>
                <w:sz w:val="18"/>
                <w:szCs w:val="18"/>
              </w:rPr>
            </w:pPr>
          </w:p>
        </w:tc>
        <w:tc>
          <w:tcPr>
            <w:tcW w:w="1406" w:type="dxa"/>
            <w:vAlign w:val="center"/>
          </w:tcPr>
          <w:p w14:paraId="100D308D" w14:textId="77777777" w:rsidR="0024617D" w:rsidRDefault="0024617D">
            <w:pPr>
              <w:rPr>
                <w:rFonts w:ascii="Avenir" w:eastAsia="Avenir" w:hAnsi="Avenir" w:cs="Avenir"/>
                <w:color w:val="000000"/>
                <w:sz w:val="18"/>
                <w:szCs w:val="18"/>
              </w:rPr>
            </w:pPr>
          </w:p>
        </w:tc>
      </w:tr>
    </w:tbl>
    <w:p w14:paraId="23B14D52" w14:textId="3F482F4F" w:rsidR="0024617D" w:rsidRPr="003B41C0" w:rsidRDefault="00C83F85">
      <w:pPr>
        <w:tabs>
          <w:tab w:val="center" w:pos="5024"/>
        </w:tabs>
        <w:spacing w:before="57" w:after="198" w:line="240" w:lineRule="auto"/>
        <w:ind w:left="-15"/>
        <w:rPr>
          <w:rFonts w:asciiTheme="majorHAnsi" w:eastAsia="Avenir" w:hAnsiTheme="majorHAnsi" w:cstheme="majorHAnsi"/>
          <w:color w:val="00B050"/>
          <w:sz w:val="20"/>
          <w:szCs w:val="20"/>
        </w:rPr>
      </w:pPr>
      <w:r w:rsidRPr="003B41C0">
        <w:rPr>
          <w:rFonts w:asciiTheme="majorHAnsi" w:eastAsia="Avenir" w:hAnsiTheme="majorHAnsi" w:cstheme="majorHAnsi"/>
          <w:color w:val="00B050"/>
          <w:sz w:val="20"/>
          <w:szCs w:val="20"/>
        </w:rPr>
        <w:t xml:space="preserve"> </w:t>
      </w:r>
      <w:r w:rsidR="00640264" w:rsidRPr="003B41C0">
        <w:rPr>
          <w:rFonts w:asciiTheme="majorHAnsi" w:eastAsia="Avenir" w:hAnsiTheme="majorHAnsi" w:cstheme="majorHAnsi"/>
          <w:color w:val="00B050"/>
          <w:sz w:val="20"/>
          <w:szCs w:val="20"/>
        </w:rPr>
        <w:t>Le projet e</w:t>
      </w:r>
      <w:r w:rsidR="00DF4B79" w:rsidRPr="003B41C0">
        <w:rPr>
          <w:rFonts w:asciiTheme="majorHAnsi" w:hAnsiTheme="majorHAnsi" w:cstheme="majorHAnsi"/>
          <w:color w:val="00B050"/>
          <w:sz w:val="20"/>
          <w:szCs w:val="20"/>
        </w:rPr>
        <w:t xml:space="preserve">st arrimé à </w:t>
      </w:r>
      <w:bookmarkStart w:id="20" w:name="_Hlk137732663"/>
      <w:r w:rsidR="00DF4B79" w:rsidRPr="003B41C0">
        <w:rPr>
          <w:rFonts w:asciiTheme="majorHAnsi" w:hAnsiTheme="majorHAnsi" w:cstheme="majorHAnsi"/>
          <w:b/>
          <w:bCs/>
          <w:i/>
          <w:iCs/>
          <w:color w:val="00B050"/>
          <w:sz w:val="20"/>
          <w:szCs w:val="20"/>
        </w:rPr>
        <w:t>l’Objectif 2031</w:t>
      </w:r>
      <w:r w:rsidR="00DF4B79" w:rsidRPr="003B41C0">
        <w:rPr>
          <w:rFonts w:asciiTheme="majorHAnsi" w:hAnsiTheme="majorHAnsi" w:cstheme="majorHAnsi"/>
          <w:color w:val="00B050"/>
          <w:sz w:val="20"/>
          <w:szCs w:val="20"/>
        </w:rPr>
        <w:t xml:space="preserve"> de la nouvelle Lettre d’Intention sur la gouvernance et la mobilisation des ressources relativement au renforcement de la mobilisation des ressources financières publiques et privées, domestiques et extérieures, pour financer le développement et accroitre les ressources, spécialement du budget de l’État, et contribuer à la mise en œuvre de la CDN et de la lettre d’intention de CAFI. Il s’inscrit dans une logique de gestion durable et de préservation des ressources forestières, ainsi que des « </w:t>
      </w:r>
      <w:r w:rsidR="00DF4B79" w:rsidRPr="003B41C0">
        <w:rPr>
          <w:rFonts w:asciiTheme="majorHAnsi" w:hAnsiTheme="majorHAnsi" w:cstheme="majorHAnsi"/>
          <w:b/>
          <w:bCs/>
          <w:i/>
          <w:iCs/>
          <w:color w:val="00B050"/>
          <w:sz w:val="20"/>
          <w:szCs w:val="20"/>
        </w:rPr>
        <w:t>Jalons politiques 2023</w:t>
      </w:r>
      <w:r w:rsidR="00DF4B79" w:rsidRPr="003B41C0">
        <w:rPr>
          <w:rFonts w:asciiTheme="majorHAnsi" w:hAnsiTheme="majorHAnsi" w:cstheme="majorHAnsi"/>
          <w:color w:val="00B050"/>
          <w:sz w:val="20"/>
          <w:szCs w:val="20"/>
        </w:rPr>
        <w:t> </w:t>
      </w:r>
      <w:bookmarkEnd w:id="20"/>
      <w:r w:rsidR="00DF4B79" w:rsidRPr="003B41C0">
        <w:rPr>
          <w:rFonts w:asciiTheme="majorHAnsi" w:hAnsiTheme="majorHAnsi" w:cstheme="majorHAnsi"/>
          <w:color w:val="00B050"/>
          <w:sz w:val="20"/>
          <w:szCs w:val="20"/>
        </w:rPr>
        <w:t>» pour lesquels des ressources non-domestiques innovantes sont mobilisées à la mise en œuvre des priorités de la réduction des émissions dues à la déforestation et à la dégradation des forêts (REDD+), sous forme de contributions directes, co-financement et alignement</w:t>
      </w:r>
      <w:r w:rsidR="00640264" w:rsidRPr="003B41C0">
        <w:rPr>
          <w:rFonts w:asciiTheme="majorHAnsi" w:hAnsiTheme="majorHAnsi" w:cstheme="majorHAnsi"/>
          <w:color w:val="00B050"/>
          <w:sz w:val="20"/>
          <w:szCs w:val="20"/>
        </w:rPr>
        <w:t>.</w:t>
      </w:r>
    </w:p>
    <w:p w14:paraId="63F00ACB" w14:textId="77777777" w:rsidR="0024617D" w:rsidRDefault="00C83F85">
      <w:pPr>
        <w:pStyle w:val="Titre1"/>
        <w:numPr>
          <w:ilvl w:val="0"/>
          <w:numId w:val="1"/>
        </w:numPr>
      </w:pPr>
      <w:bookmarkStart w:id="21" w:name="_heading=h.z337ya" w:colFirst="0" w:colLast="0"/>
      <w:bookmarkEnd w:id="21"/>
      <w:r>
        <w:t>Communication et promotion</w:t>
      </w:r>
    </w:p>
    <w:p w14:paraId="0E26724F" w14:textId="77777777" w:rsidR="0024617D" w:rsidRDefault="00C83F85">
      <w:pPr>
        <w:pStyle w:val="Titre2"/>
      </w:pPr>
      <w:bookmarkStart w:id="22" w:name="_heading=h.3j2qqm3" w:colFirst="0" w:colLast="0"/>
      <w:bookmarkEnd w:id="22"/>
      <w:r>
        <w:t>6.1 Illustration spécifique – Photos et vidéos HD</w:t>
      </w:r>
    </w:p>
    <w:p w14:paraId="324CCA2F" w14:textId="77777777" w:rsidR="00B53A34" w:rsidRPr="007360FD" w:rsidRDefault="00B53A34" w:rsidP="00B53A34">
      <w:pPr>
        <w:pStyle w:val="Paragraphedeliste"/>
        <w:numPr>
          <w:ilvl w:val="0"/>
          <w:numId w:val="27"/>
        </w:numPr>
        <w:spacing w:before="240" w:after="5" w:line="271" w:lineRule="auto"/>
        <w:ind w:right="28"/>
        <w:jc w:val="both"/>
        <w:rPr>
          <w:rFonts w:ascii="Avenir" w:hAnsi="Avenir"/>
          <w:color w:val="00B050"/>
          <w:sz w:val="20"/>
          <w:szCs w:val="20"/>
        </w:rPr>
      </w:pPr>
      <w:r w:rsidRPr="007360FD">
        <w:rPr>
          <w:rFonts w:ascii="Avenir" w:hAnsi="Avenir"/>
          <w:color w:val="00B050"/>
          <w:sz w:val="20"/>
          <w:szCs w:val="20"/>
        </w:rPr>
        <w:t>L’année 2025 n’a pas été marquée par des actions/interventions spécifiques pouvant mettre en valeur les progrès réalisés par le projet en dehors de la 1ère réunion du COPIL tenue le 10 avril 2025 et des réunions spécifiques réalisées dans le cadre de la formulation de la CDN 3.0.</w:t>
      </w:r>
    </w:p>
    <w:bookmarkStart w:id="23" w:name="_heading=h.1y810tw" w:colFirst="0" w:colLast="0"/>
    <w:bookmarkEnd w:id="23"/>
    <w:p w14:paraId="73F4C1F9" w14:textId="2960B5F1" w:rsidR="00F97971" w:rsidRPr="004D57BD" w:rsidRDefault="00F97971" w:rsidP="00F97971">
      <w:pPr>
        <w:pStyle w:val="Paragraphedeliste"/>
        <w:numPr>
          <w:ilvl w:val="0"/>
          <w:numId w:val="27"/>
        </w:numPr>
      </w:pPr>
      <w:r w:rsidRPr="00C61BBE">
        <w:fldChar w:fldCharType="begin"/>
      </w:r>
      <w:r w:rsidRPr="00C61BBE">
        <w:instrText>HYPERLINK "https://environnement.cd/rdc-lancement-du-projet-marches.../"</w:instrText>
      </w:r>
      <w:r w:rsidRPr="00C61BBE">
        <w:fldChar w:fldCharType="separate"/>
      </w:r>
      <w:r w:rsidRPr="00C61BBE">
        <w:rPr>
          <w:rStyle w:val="Lienhypertexte"/>
        </w:rPr>
        <w:t>https://environnement.cd/rdc-lancement-du-projet-marches.../</w:t>
      </w:r>
      <w:r w:rsidRPr="00C61BBE">
        <w:fldChar w:fldCharType="end"/>
      </w:r>
      <w:r w:rsidR="004D57BD" w:rsidRPr="00C61BBE">
        <w:t xml:space="preserve">                                 </w:t>
      </w:r>
      <w:hyperlink r:id="rId26" w:history="1">
        <w:r w:rsidR="004D57BD" w:rsidRPr="004D57BD">
          <w:rPr>
            <w:rStyle w:val="Lienhypertexte"/>
          </w:rPr>
          <w:t>https://www.undp.org/fr/drcongo/actualites/developpement-des-marches-du-carbone-la-rdc-se-range-en-ordre-utile-0</w:t>
        </w:r>
      </w:hyperlink>
      <w:r w:rsidR="004D57BD" w:rsidRPr="004D57BD">
        <w:t xml:space="preserve">   </w:t>
      </w:r>
    </w:p>
    <w:p w14:paraId="19DB8261" w14:textId="77777777" w:rsidR="0024617D" w:rsidRDefault="00C83F85">
      <w:pPr>
        <w:pStyle w:val="Titre2"/>
      </w:pPr>
      <w:r>
        <w:lastRenderedPageBreak/>
        <w:t>6.2 Stratégie et plan de communication</w:t>
      </w:r>
    </w:p>
    <w:p w14:paraId="1525766B" w14:textId="77777777" w:rsidR="0024617D" w:rsidRDefault="0024617D">
      <w:pPr>
        <w:spacing w:after="5" w:line="271" w:lineRule="auto"/>
        <w:ind w:left="20" w:right="28" w:hanging="10"/>
        <w:jc w:val="both"/>
        <w:rPr>
          <w:rFonts w:ascii="Avenir" w:eastAsia="Avenir" w:hAnsi="Avenir" w:cs="Avenir"/>
          <w:color w:val="000000"/>
          <w:sz w:val="21"/>
          <w:szCs w:val="21"/>
        </w:rPr>
      </w:pPr>
    </w:p>
    <w:p w14:paraId="259622EF" w14:textId="77777777" w:rsidR="000959D2" w:rsidRPr="00311827" w:rsidRDefault="000959D2" w:rsidP="000959D2">
      <w:pPr>
        <w:pStyle w:val="Paragraphedeliste"/>
        <w:numPr>
          <w:ilvl w:val="0"/>
          <w:numId w:val="28"/>
        </w:numPr>
        <w:spacing w:after="5" w:line="240" w:lineRule="auto"/>
        <w:ind w:right="28"/>
        <w:jc w:val="both"/>
        <w:rPr>
          <w:rFonts w:ascii="Avenir" w:eastAsia="Avenir" w:hAnsi="Avenir" w:cs="Avenir"/>
          <w:color w:val="00B050"/>
          <w:sz w:val="20"/>
          <w:szCs w:val="20"/>
          <w:lang w:val="fr-FR"/>
        </w:rPr>
      </w:pPr>
      <w:r w:rsidRPr="00311827">
        <w:rPr>
          <w:rFonts w:ascii="Avenir" w:eastAsia="Avenir" w:hAnsi="Avenir" w:cs="Avenir"/>
          <w:color w:val="00B050"/>
          <w:sz w:val="20"/>
          <w:szCs w:val="20"/>
          <w:lang w:val="fr-FR"/>
        </w:rPr>
        <w:t xml:space="preserve">Le </w:t>
      </w:r>
      <w:r w:rsidRPr="00311827">
        <w:rPr>
          <w:rFonts w:ascii="Avenir" w:eastAsia="Avenir" w:hAnsi="Avenir" w:cs="Avenir"/>
          <w:color w:val="00B050"/>
          <w:sz w:val="20"/>
          <w:szCs w:val="20"/>
        </w:rPr>
        <w:t xml:space="preserve">Programme marchés carbone &amp; CDN a déjà recruté un consultant pour l'élaboration de son propre plan de communication et exploitent </w:t>
      </w:r>
      <w:r w:rsidRPr="00311827">
        <w:rPr>
          <w:rFonts w:ascii="Avenir" w:eastAsia="Avenir" w:hAnsi="Avenir" w:cs="Avenir"/>
          <w:color w:val="00B050"/>
          <w:sz w:val="20"/>
          <w:szCs w:val="20"/>
          <w:lang w:val="fr-FR"/>
        </w:rPr>
        <w:t xml:space="preserve">la stratégie de communication du PNUD et la politique de CAFI et FONAREDD en la matière. </w:t>
      </w:r>
    </w:p>
    <w:p w14:paraId="0BC703D8" w14:textId="77777777" w:rsidR="000959D2" w:rsidRPr="00311827" w:rsidRDefault="000959D2" w:rsidP="000959D2">
      <w:pPr>
        <w:pStyle w:val="Paragraphedeliste"/>
        <w:numPr>
          <w:ilvl w:val="0"/>
          <w:numId w:val="28"/>
        </w:numPr>
        <w:spacing w:after="5" w:line="240" w:lineRule="auto"/>
        <w:ind w:right="28"/>
        <w:jc w:val="both"/>
        <w:rPr>
          <w:rFonts w:ascii="Avenir" w:eastAsia="Avenir" w:hAnsi="Avenir" w:cs="Avenir"/>
          <w:color w:val="00B050"/>
          <w:sz w:val="20"/>
          <w:szCs w:val="20"/>
          <w:lang w:val="fr-FR"/>
        </w:rPr>
      </w:pPr>
      <w:r w:rsidRPr="00311827">
        <w:rPr>
          <w:rFonts w:ascii="Avenir" w:eastAsia="Avenir" w:hAnsi="Avenir" w:cs="Avenir"/>
          <w:color w:val="00B050"/>
          <w:sz w:val="20"/>
          <w:szCs w:val="20"/>
          <w:lang w:val="fr-FR"/>
        </w:rPr>
        <w:t>Au courant de la période de rapportage, le projet n’a pas réalisé des activités de communication pertinentes. Celles-ci connaitront une montée en puissance en 2026 avec l</w:t>
      </w:r>
      <w:r w:rsidRPr="00311827">
        <w:rPr>
          <w:rFonts w:ascii="Avenir" w:eastAsia="Avenir" w:hAnsi="Avenir" w:cs="Avenir"/>
          <w:color w:val="00B050"/>
          <w:sz w:val="20"/>
          <w:szCs w:val="20"/>
        </w:rPr>
        <w:t>'opérationnalisation de l'ARMCA et la validation de diverses études spécifiques pertinentes (Registre, cadre réglementaire) y compris la validation de la CDN 3.0</w:t>
      </w:r>
      <w:r w:rsidRPr="00311827">
        <w:rPr>
          <w:rFonts w:ascii="Avenir" w:eastAsia="Avenir" w:hAnsi="Avenir" w:cs="Avenir"/>
          <w:color w:val="00B050"/>
          <w:sz w:val="20"/>
          <w:szCs w:val="20"/>
          <w:lang w:val="fr-FR"/>
        </w:rPr>
        <w:t xml:space="preserve"> </w:t>
      </w:r>
    </w:p>
    <w:p w14:paraId="6CEB20DA" w14:textId="4BB63937" w:rsidR="000959D2" w:rsidRPr="00311827" w:rsidRDefault="000959D2" w:rsidP="000959D2">
      <w:pPr>
        <w:pStyle w:val="Paragraphedeliste"/>
        <w:numPr>
          <w:ilvl w:val="0"/>
          <w:numId w:val="28"/>
        </w:numPr>
        <w:spacing w:after="5" w:line="240" w:lineRule="auto"/>
        <w:ind w:right="28"/>
        <w:jc w:val="both"/>
        <w:rPr>
          <w:rFonts w:ascii="Avenir" w:eastAsia="Avenir" w:hAnsi="Avenir" w:cs="Avenir"/>
          <w:color w:val="00B050"/>
          <w:sz w:val="20"/>
          <w:szCs w:val="20"/>
          <w:lang w:val="fr-FR"/>
        </w:rPr>
      </w:pPr>
      <w:r w:rsidRPr="00311827">
        <w:rPr>
          <w:rFonts w:ascii="Avenir" w:eastAsia="Avenir" w:hAnsi="Avenir" w:cs="Avenir"/>
          <w:color w:val="00B050"/>
          <w:sz w:val="20"/>
          <w:szCs w:val="20"/>
          <w:lang w:val="fr-FR"/>
        </w:rPr>
        <w:t xml:space="preserve">En revanche, l’agence a veillé à l’utilisation systématique des logos de CAFI et FONAREDD sur tous les documents officiels et de travail du projet tels que : terme de référence, présentations power point </w:t>
      </w:r>
      <w:r w:rsidR="004D57BD" w:rsidRPr="00311827">
        <w:rPr>
          <w:rFonts w:ascii="Avenir" w:eastAsia="Avenir" w:hAnsi="Avenir" w:cs="Avenir"/>
          <w:color w:val="00B050"/>
          <w:sz w:val="20"/>
          <w:szCs w:val="20"/>
          <w:lang w:val="fr-FR"/>
        </w:rPr>
        <w:t>et rapports</w:t>
      </w:r>
      <w:r w:rsidRPr="00311827">
        <w:rPr>
          <w:rFonts w:ascii="Avenir" w:eastAsia="Avenir" w:hAnsi="Avenir" w:cs="Avenir"/>
          <w:color w:val="00B050"/>
          <w:sz w:val="20"/>
          <w:szCs w:val="20"/>
          <w:lang w:val="fr-FR"/>
        </w:rPr>
        <w:t xml:space="preserve">, etc. </w:t>
      </w:r>
    </w:p>
    <w:p w14:paraId="368A7DA0" w14:textId="77777777" w:rsidR="0024617D" w:rsidRDefault="0024617D">
      <w:pPr>
        <w:spacing w:after="5" w:line="240" w:lineRule="auto"/>
        <w:ind w:left="2" w:right="28" w:hanging="2"/>
        <w:jc w:val="both"/>
        <w:rPr>
          <w:rFonts w:ascii="Avenir" w:eastAsia="Avenir" w:hAnsi="Avenir" w:cs="Avenir"/>
          <w:i/>
          <w:color w:val="000000"/>
          <w:sz w:val="20"/>
          <w:szCs w:val="20"/>
        </w:rPr>
      </w:pPr>
    </w:p>
    <w:p w14:paraId="7A0234CB" w14:textId="77777777" w:rsidR="0024617D" w:rsidRDefault="00C83F85">
      <w:pPr>
        <w:tabs>
          <w:tab w:val="center" w:pos="5024"/>
        </w:tabs>
        <w:spacing w:before="57" w:after="198" w:line="240" w:lineRule="auto"/>
        <w:ind w:left="-15"/>
        <w:rPr>
          <w:rFonts w:ascii="Avenir" w:eastAsia="Avenir" w:hAnsi="Avenir" w:cs="Avenir"/>
          <w:color w:val="000000"/>
          <w:sz w:val="20"/>
          <w:szCs w:val="20"/>
        </w:rPr>
      </w:pPr>
      <w:r>
        <w:rPr>
          <w:rFonts w:ascii="Avenir" w:eastAsia="Avenir" w:hAnsi="Avenir" w:cs="Avenir"/>
          <w:color w:val="000000"/>
          <w:sz w:val="20"/>
          <w:szCs w:val="20"/>
        </w:rPr>
        <w:t>Utilisez et reproduisez le tableau ci-dessous afin de décrire vos efforts de communications :</w:t>
      </w:r>
    </w:p>
    <w:tbl>
      <w:tblPr>
        <w:tblStyle w:val="affff9"/>
        <w:tblW w:w="8775"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2070"/>
        <w:gridCol w:w="855"/>
        <w:gridCol w:w="1755"/>
        <w:gridCol w:w="1455"/>
        <w:gridCol w:w="360"/>
        <w:gridCol w:w="720"/>
        <w:gridCol w:w="1560"/>
      </w:tblGrid>
      <w:tr w:rsidR="0024617D" w14:paraId="63F31E31"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B04F80" w14:textId="77777777" w:rsidR="0024617D" w:rsidRDefault="00C83F85">
            <w:pPr>
              <w:rPr>
                <w:rFonts w:ascii="Avenir" w:eastAsia="Avenir" w:hAnsi="Avenir" w:cs="Avenir"/>
                <w:b/>
                <w:sz w:val="16"/>
                <w:szCs w:val="16"/>
              </w:rPr>
            </w:pPr>
            <w:r>
              <w:rPr>
                <w:rFonts w:ascii="Avenir" w:eastAsia="Avenir" w:hAnsi="Avenir" w:cs="Avenir"/>
                <w:b/>
                <w:sz w:val="16"/>
                <w:szCs w:val="16"/>
              </w:rPr>
              <w:t>Nom du projet de communication</w:t>
            </w:r>
          </w:p>
        </w:tc>
        <w:tc>
          <w:tcPr>
            <w:tcW w:w="6705" w:type="dxa"/>
            <w:gridSpan w:val="6"/>
            <w:tcBorders>
              <w:top w:val="single" w:sz="8" w:space="0" w:color="000000"/>
              <w:left w:val="single" w:sz="8" w:space="0" w:color="000000"/>
              <w:bottom w:val="single" w:sz="8" w:space="0" w:color="000000"/>
              <w:right w:val="single" w:sz="4" w:space="0" w:color="000000"/>
            </w:tcBorders>
            <w:tcMar>
              <w:left w:w="108" w:type="dxa"/>
              <w:right w:w="108" w:type="dxa"/>
            </w:tcMar>
          </w:tcPr>
          <w:p w14:paraId="23E6AFCD" w14:textId="77777777" w:rsidR="0024617D" w:rsidRDefault="0024617D">
            <w:pPr>
              <w:rPr>
                <w:rFonts w:ascii="Avenir" w:eastAsia="Avenir" w:hAnsi="Avenir" w:cs="Avenir"/>
                <w:sz w:val="16"/>
                <w:szCs w:val="16"/>
              </w:rPr>
            </w:pPr>
          </w:p>
        </w:tc>
      </w:tr>
      <w:tr w:rsidR="0024617D" w14:paraId="4501382B" w14:textId="77777777">
        <w:trPr>
          <w:trHeight w:val="300"/>
        </w:trPr>
        <w:tc>
          <w:tcPr>
            <w:tcW w:w="207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0DA2C06" w14:textId="77777777" w:rsidR="0024617D" w:rsidRDefault="00C83F85">
            <w:pPr>
              <w:rPr>
                <w:rFonts w:ascii="Avenir" w:eastAsia="Avenir" w:hAnsi="Avenir" w:cs="Avenir"/>
                <w:b/>
                <w:sz w:val="16"/>
                <w:szCs w:val="16"/>
              </w:rPr>
            </w:pPr>
            <w:r>
              <w:rPr>
                <w:rFonts w:ascii="Avenir" w:eastAsia="Avenir" w:hAnsi="Avenir" w:cs="Avenir"/>
                <w:b/>
                <w:sz w:val="16"/>
                <w:szCs w:val="16"/>
              </w:rPr>
              <w:t>Date de début du projet de communication</w:t>
            </w:r>
          </w:p>
        </w:tc>
        <w:tc>
          <w:tcPr>
            <w:tcW w:w="2610"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CD79D13" w14:textId="77777777" w:rsidR="0024617D" w:rsidRDefault="0024617D">
            <w:pPr>
              <w:rPr>
                <w:rFonts w:ascii="Avenir" w:eastAsia="Avenir" w:hAnsi="Avenir" w:cs="Avenir"/>
                <w:sz w:val="16"/>
                <w:szCs w:val="16"/>
              </w:rPr>
            </w:pPr>
          </w:p>
        </w:tc>
        <w:tc>
          <w:tcPr>
            <w:tcW w:w="1815" w:type="dxa"/>
            <w:gridSpan w:val="2"/>
            <w:tcBorders>
              <w:top w:val="single" w:sz="8" w:space="0" w:color="000000"/>
              <w:left w:val="nil"/>
              <w:bottom w:val="single" w:sz="8" w:space="0" w:color="000000"/>
              <w:right w:val="single" w:sz="8" w:space="0" w:color="000000"/>
            </w:tcBorders>
            <w:tcMar>
              <w:left w:w="108" w:type="dxa"/>
              <w:right w:w="108" w:type="dxa"/>
            </w:tcMar>
          </w:tcPr>
          <w:p w14:paraId="06B1B2E8" w14:textId="77777777" w:rsidR="0024617D" w:rsidRDefault="00C83F85">
            <w:pPr>
              <w:rPr>
                <w:rFonts w:ascii="Avenir" w:eastAsia="Avenir" w:hAnsi="Avenir" w:cs="Avenir"/>
                <w:b/>
                <w:sz w:val="16"/>
                <w:szCs w:val="16"/>
              </w:rPr>
            </w:pPr>
            <w:r>
              <w:rPr>
                <w:rFonts w:ascii="Avenir" w:eastAsia="Avenir" w:hAnsi="Avenir" w:cs="Avenir"/>
                <w:b/>
                <w:sz w:val="16"/>
                <w:szCs w:val="16"/>
              </w:rPr>
              <w:t>Date de fin du projet de communication</w:t>
            </w:r>
          </w:p>
        </w:tc>
        <w:tc>
          <w:tcPr>
            <w:tcW w:w="2280" w:type="dxa"/>
            <w:gridSpan w:val="2"/>
            <w:tcBorders>
              <w:top w:val="single" w:sz="8" w:space="0" w:color="000000"/>
              <w:left w:val="nil"/>
              <w:bottom w:val="single" w:sz="8" w:space="0" w:color="000000"/>
              <w:right w:val="single" w:sz="8" w:space="0" w:color="000000"/>
            </w:tcBorders>
            <w:tcMar>
              <w:left w:w="108" w:type="dxa"/>
              <w:right w:w="108" w:type="dxa"/>
            </w:tcMar>
          </w:tcPr>
          <w:p w14:paraId="6A29146B"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r>
      <w:tr w:rsidR="0024617D" w14:paraId="2B30B04C" w14:textId="77777777">
        <w:trPr>
          <w:trHeight w:val="300"/>
        </w:trPr>
        <w:tc>
          <w:tcPr>
            <w:tcW w:w="8775" w:type="dxa"/>
            <w:gridSpan w:val="7"/>
            <w:tcBorders>
              <w:top w:val="single" w:sz="8" w:space="0" w:color="000000"/>
              <w:left w:val="single" w:sz="8" w:space="0" w:color="000000"/>
              <w:bottom w:val="single" w:sz="8" w:space="0" w:color="000000"/>
              <w:right w:val="single" w:sz="8" w:space="0" w:color="000000"/>
            </w:tcBorders>
            <w:shd w:val="clear" w:color="auto" w:fill="CEDBE6"/>
            <w:tcMar>
              <w:left w:w="108" w:type="dxa"/>
              <w:right w:w="108" w:type="dxa"/>
            </w:tcMar>
          </w:tcPr>
          <w:p w14:paraId="5AD4A7A8"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r>
      <w:tr w:rsidR="0024617D" w14:paraId="02A158B4"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5E82C67" w14:textId="77777777" w:rsidR="0024617D" w:rsidRDefault="00C83F85">
            <w:pPr>
              <w:rPr>
                <w:rFonts w:ascii="Avenir" w:eastAsia="Avenir" w:hAnsi="Avenir" w:cs="Avenir"/>
                <w:b/>
                <w:sz w:val="16"/>
                <w:szCs w:val="16"/>
              </w:rPr>
            </w:pPr>
            <w:r>
              <w:rPr>
                <w:rFonts w:ascii="Avenir" w:eastAsia="Avenir" w:hAnsi="Avenir" w:cs="Avenir"/>
                <w:b/>
                <w:sz w:val="16"/>
                <w:szCs w:val="16"/>
              </w:rPr>
              <w:t>Objectifs du projet de communication (comment ce projet de communication s’insère-t-il dans les objectifs et la stratégie globale ?) :</w:t>
            </w:r>
          </w:p>
        </w:tc>
        <w:tc>
          <w:tcPr>
            <w:tcW w:w="5850" w:type="dxa"/>
            <w:gridSpan w:val="5"/>
            <w:tcBorders>
              <w:top w:val="nil"/>
              <w:left w:val="nil"/>
              <w:bottom w:val="single" w:sz="8" w:space="0" w:color="000000"/>
              <w:right w:val="single" w:sz="8" w:space="0" w:color="000000"/>
            </w:tcBorders>
            <w:tcMar>
              <w:left w:w="108" w:type="dxa"/>
              <w:right w:w="108" w:type="dxa"/>
            </w:tcMar>
          </w:tcPr>
          <w:p w14:paraId="36FC2843" w14:textId="2E217D4C" w:rsidR="0024617D" w:rsidRDefault="0024617D" w:rsidP="007360FD">
            <w:pPr>
              <w:jc w:val="center"/>
              <w:rPr>
                <w:rFonts w:ascii="Avenir" w:eastAsia="Avenir" w:hAnsi="Avenir" w:cs="Avenir"/>
                <w:sz w:val="16"/>
                <w:szCs w:val="16"/>
              </w:rPr>
            </w:pPr>
          </w:p>
        </w:tc>
      </w:tr>
      <w:tr w:rsidR="0024617D" w14:paraId="6D7BB09A"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02D49403" w14:textId="77777777" w:rsidR="0024617D" w:rsidRDefault="00C83F85">
            <w:pPr>
              <w:jc w:val="center"/>
              <w:rPr>
                <w:rFonts w:ascii="Avenir" w:eastAsia="Avenir" w:hAnsi="Avenir" w:cs="Avenir"/>
                <w:b/>
                <w:sz w:val="16"/>
                <w:szCs w:val="16"/>
              </w:rPr>
            </w:pPr>
            <w:r>
              <w:rPr>
                <w:rFonts w:ascii="Avenir" w:eastAsia="Avenir" w:hAnsi="Avenir" w:cs="Avenir"/>
                <w:b/>
                <w:sz w:val="16"/>
                <w:szCs w:val="16"/>
              </w:rPr>
              <w:t>Audience</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303EE76C" w14:textId="77777777" w:rsidR="0024617D" w:rsidRDefault="00C83F85">
            <w:pPr>
              <w:jc w:val="center"/>
              <w:rPr>
                <w:rFonts w:ascii="Avenir" w:eastAsia="Avenir" w:hAnsi="Avenir" w:cs="Avenir"/>
                <w:b/>
                <w:sz w:val="16"/>
                <w:szCs w:val="16"/>
              </w:rPr>
            </w:pPr>
            <w:r>
              <w:rPr>
                <w:rFonts w:ascii="Avenir" w:eastAsia="Avenir" w:hAnsi="Avenir" w:cs="Avenir"/>
                <w:b/>
                <w:sz w:val="16"/>
                <w:szCs w:val="16"/>
              </w:rPr>
              <w:t>Résultat en termes de communication (y compris en termes de communication pour le changement social et comportemental)</w:t>
            </w:r>
          </w:p>
        </w:tc>
        <w:tc>
          <w:tcPr>
            <w:tcW w:w="2640" w:type="dxa"/>
            <w:gridSpan w:val="3"/>
            <w:tcBorders>
              <w:top w:val="nil"/>
              <w:left w:val="nil"/>
              <w:bottom w:val="single" w:sz="8" w:space="0" w:color="000000"/>
              <w:right w:val="single" w:sz="8" w:space="0" w:color="000000"/>
            </w:tcBorders>
            <w:tcMar>
              <w:left w:w="108" w:type="dxa"/>
              <w:right w:w="108" w:type="dxa"/>
            </w:tcMar>
          </w:tcPr>
          <w:p w14:paraId="7840EAC6" w14:textId="77777777" w:rsidR="0024617D" w:rsidRDefault="00C83F85">
            <w:pPr>
              <w:jc w:val="center"/>
              <w:rPr>
                <w:rFonts w:ascii="Avenir" w:eastAsia="Avenir" w:hAnsi="Avenir" w:cs="Avenir"/>
                <w:b/>
                <w:sz w:val="16"/>
                <w:szCs w:val="16"/>
              </w:rPr>
            </w:pPr>
            <w:r>
              <w:rPr>
                <w:rFonts w:ascii="Avenir" w:eastAsia="Avenir" w:hAnsi="Avenir" w:cs="Avenir"/>
                <w:b/>
                <w:sz w:val="16"/>
                <w:szCs w:val="16"/>
              </w:rPr>
              <w:t xml:space="preserve">Lien aux outils de communication (Par exemple : publications, ateliers, spots radio, pages web) </w:t>
            </w:r>
          </w:p>
        </w:tc>
      </w:tr>
      <w:tr w:rsidR="0024617D" w14:paraId="62541298"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3D32FBC2" w14:textId="3B9BB8A4" w:rsidR="0024617D" w:rsidRDefault="000959D2" w:rsidP="007360FD">
            <w:pPr>
              <w:jc w:val="center"/>
              <w:rPr>
                <w:rFonts w:ascii="Avenir" w:eastAsia="Avenir" w:hAnsi="Avenir" w:cs="Avenir"/>
                <w:sz w:val="16"/>
                <w:szCs w:val="16"/>
              </w:rPr>
            </w:pPr>
            <w:r w:rsidRPr="000A7B16">
              <w:rPr>
                <w:rFonts w:ascii="Avenir" w:eastAsia="Avenir" w:hAnsi="Avenir" w:cs="Avenir"/>
                <w:color w:val="00B050"/>
                <w:sz w:val="16"/>
                <w:szCs w:val="16"/>
              </w:rPr>
              <w:t>N/A</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67F10609" w14:textId="0D77928D" w:rsidR="0024617D" w:rsidRPr="007360FD" w:rsidRDefault="000959D2" w:rsidP="007360FD">
            <w:pPr>
              <w:jc w:val="center"/>
              <w:rPr>
                <w:rFonts w:ascii="Avenir" w:eastAsia="Avenir" w:hAnsi="Avenir" w:cs="Avenir"/>
                <w:color w:val="00B050"/>
                <w:sz w:val="16"/>
                <w:szCs w:val="16"/>
              </w:rPr>
            </w:pPr>
            <w:r w:rsidRPr="007360FD">
              <w:rPr>
                <w:rFonts w:ascii="Avenir" w:eastAsia="Avenir" w:hAnsi="Avenir" w:cs="Avenir"/>
                <w:color w:val="00B050"/>
                <w:sz w:val="16"/>
                <w:szCs w:val="16"/>
              </w:rPr>
              <w:t>N/A</w:t>
            </w:r>
          </w:p>
        </w:tc>
        <w:tc>
          <w:tcPr>
            <w:tcW w:w="2640" w:type="dxa"/>
            <w:gridSpan w:val="3"/>
            <w:tcBorders>
              <w:top w:val="single" w:sz="8" w:space="0" w:color="000000"/>
              <w:left w:val="nil"/>
              <w:bottom w:val="single" w:sz="8" w:space="0" w:color="000000"/>
              <w:right w:val="single" w:sz="8" w:space="0" w:color="000000"/>
            </w:tcBorders>
            <w:tcMar>
              <w:left w:w="108" w:type="dxa"/>
              <w:right w:w="108" w:type="dxa"/>
            </w:tcMar>
          </w:tcPr>
          <w:p w14:paraId="248168D4" w14:textId="7550AE74" w:rsidR="0024617D" w:rsidRPr="007360FD" w:rsidRDefault="0024617D" w:rsidP="007360FD">
            <w:pPr>
              <w:jc w:val="center"/>
              <w:rPr>
                <w:rFonts w:ascii="Avenir" w:eastAsia="Avenir" w:hAnsi="Avenir" w:cs="Avenir"/>
                <w:color w:val="00B050"/>
                <w:sz w:val="16"/>
                <w:szCs w:val="16"/>
              </w:rPr>
            </w:pPr>
          </w:p>
          <w:p w14:paraId="139F5387" w14:textId="33418D8E" w:rsidR="0024617D" w:rsidRPr="007360FD" w:rsidRDefault="000959D2" w:rsidP="007360FD">
            <w:pPr>
              <w:jc w:val="center"/>
              <w:rPr>
                <w:rFonts w:ascii="Avenir" w:eastAsia="Avenir" w:hAnsi="Avenir" w:cs="Avenir"/>
                <w:color w:val="00B050"/>
                <w:sz w:val="16"/>
                <w:szCs w:val="16"/>
              </w:rPr>
            </w:pPr>
            <w:r w:rsidRPr="007360FD">
              <w:rPr>
                <w:rFonts w:ascii="Avenir" w:eastAsia="Avenir" w:hAnsi="Avenir" w:cs="Avenir"/>
                <w:color w:val="00B050"/>
                <w:sz w:val="16"/>
                <w:szCs w:val="16"/>
              </w:rPr>
              <w:t>N/A</w:t>
            </w:r>
          </w:p>
        </w:tc>
      </w:tr>
      <w:tr w:rsidR="0024617D" w14:paraId="02D63BA8"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E5A4608"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783D8190"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2640" w:type="dxa"/>
            <w:gridSpan w:val="3"/>
            <w:tcBorders>
              <w:top w:val="single" w:sz="8" w:space="0" w:color="000000"/>
              <w:left w:val="nil"/>
              <w:bottom w:val="single" w:sz="8" w:space="0" w:color="000000"/>
              <w:right w:val="single" w:sz="8" w:space="0" w:color="000000"/>
            </w:tcBorders>
            <w:tcMar>
              <w:left w:w="108" w:type="dxa"/>
              <w:right w:w="108" w:type="dxa"/>
            </w:tcMar>
          </w:tcPr>
          <w:p w14:paraId="6AA0574A"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p w14:paraId="244193F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r>
      <w:tr w:rsidR="0024617D" w14:paraId="0A7F0022"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6FBB5619"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00E2F486"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080" w:type="dxa"/>
            <w:gridSpan w:val="2"/>
            <w:tcBorders>
              <w:top w:val="single" w:sz="8" w:space="0" w:color="000000"/>
              <w:left w:val="nil"/>
              <w:bottom w:val="single" w:sz="8" w:space="0" w:color="000000"/>
              <w:right w:val="single" w:sz="8" w:space="0" w:color="000000"/>
            </w:tcBorders>
            <w:tcMar>
              <w:left w:w="108" w:type="dxa"/>
              <w:right w:w="108" w:type="dxa"/>
            </w:tcMar>
          </w:tcPr>
          <w:p w14:paraId="1DCB716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560" w:type="dxa"/>
            <w:tcBorders>
              <w:top w:val="single" w:sz="8" w:space="0" w:color="000000"/>
              <w:left w:val="nil"/>
              <w:bottom w:val="single" w:sz="8" w:space="0" w:color="000000"/>
              <w:right w:val="single" w:sz="8" w:space="0" w:color="000000"/>
            </w:tcBorders>
            <w:tcMar>
              <w:left w:w="108" w:type="dxa"/>
              <w:right w:w="108" w:type="dxa"/>
            </w:tcMar>
          </w:tcPr>
          <w:p w14:paraId="20CA432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r>
      <w:tr w:rsidR="0024617D" w14:paraId="34BE0064"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4534C2B9"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141F156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080" w:type="dxa"/>
            <w:gridSpan w:val="2"/>
            <w:tcBorders>
              <w:top w:val="single" w:sz="8" w:space="0" w:color="000000"/>
              <w:left w:val="nil"/>
              <w:bottom w:val="single" w:sz="8" w:space="0" w:color="000000"/>
              <w:right w:val="single" w:sz="8" w:space="0" w:color="000000"/>
            </w:tcBorders>
            <w:tcMar>
              <w:left w:w="108" w:type="dxa"/>
              <w:right w:w="108" w:type="dxa"/>
            </w:tcMar>
          </w:tcPr>
          <w:p w14:paraId="0784D8A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560" w:type="dxa"/>
            <w:tcBorders>
              <w:top w:val="single" w:sz="8" w:space="0" w:color="000000"/>
              <w:left w:val="nil"/>
              <w:bottom w:val="single" w:sz="8" w:space="0" w:color="000000"/>
              <w:right w:val="single" w:sz="8" w:space="0" w:color="000000"/>
            </w:tcBorders>
            <w:tcMar>
              <w:left w:w="108" w:type="dxa"/>
              <w:right w:w="108" w:type="dxa"/>
            </w:tcMar>
          </w:tcPr>
          <w:p w14:paraId="0E78360B"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r>
      <w:tr w:rsidR="0024617D" w14:paraId="47BE060A" w14:textId="77777777">
        <w:trPr>
          <w:trHeight w:val="300"/>
        </w:trPr>
        <w:tc>
          <w:tcPr>
            <w:tcW w:w="2925" w:type="dxa"/>
            <w:gridSpan w:val="2"/>
            <w:tcBorders>
              <w:top w:val="single" w:sz="8" w:space="0" w:color="000000"/>
              <w:left w:val="single" w:sz="8" w:space="0" w:color="000000"/>
              <w:bottom w:val="single" w:sz="8" w:space="0" w:color="000000"/>
              <w:right w:val="single" w:sz="8" w:space="0" w:color="000000"/>
            </w:tcBorders>
            <w:tcMar>
              <w:left w:w="108" w:type="dxa"/>
              <w:right w:w="108" w:type="dxa"/>
            </w:tcMar>
          </w:tcPr>
          <w:p w14:paraId="7821BF3C"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3210" w:type="dxa"/>
            <w:gridSpan w:val="2"/>
            <w:tcBorders>
              <w:top w:val="single" w:sz="8" w:space="0" w:color="000000"/>
              <w:left w:val="nil"/>
              <w:bottom w:val="single" w:sz="8" w:space="0" w:color="000000"/>
              <w:right w:val="single" w:sz="8" w:space="0" w:color="000000"/>
            </w:tcBorders>
            <w:tcMar>
              <w:left w:w="108" w:type="dxa"/>
              <w:right w:w="108" w:type="dxa"/>
            </w:tcMar>
          </w:tcPr>
          <w:p w14:paraId="41B268DE"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080" w:type="dxa"/>
            <w:gridSpan w:val="2"/>
            <w:tcBorders>
              <w:top w:val="single" w:sz="8" w:space="0" w:color="000000"/>
              <w:left w:val="nil"/>
              <w:bottom w:val="single" w:sz="8" w:space="0" w:color="000000"/>
              <w:right w:val="single" w:sz="8" w:space="0" w:color="000000"/>
            </w:tcBorders>
            <w:tcMar>
              <w:left w:w="108" w:type="dxa"/>
              <w:right w:w="108" w:type="dxa"/>
            </w:tcMar>
          </w:tcPr>
          <w:p w14:paraId="746DE117" w14:textId="77777777" w:rsidR="0024617D" w:rsidRDefault="00C83F85">
            <w:pPr>
              <w:rPr>
                <w:rFonts w:ascii="Avenir" w:eastAsia="Avenir" w:hAnsi="Avenir" w:cs="Avenir"/>
                <w:sz w:val="16"/>
                <w:szCs w:val="16"/>
              </w:rPr>
            </w:pPr>
            <w:r>
              <w:rPr>
                <w:rFonts w:ascii="Avenir" w:eastAsia="Avenir" w:hAnsi="Avenir" w:cs="Avenir"/>
                <w:sz w:val="16"/>
                <w:szCs w:val="16"/>
              </w:rPr>
              <w:t xml:space="preserve"> </w:t>
            </w:r>
          </w:p>
        </w:tc>
        <w:tc>
          <w:tcPr>
            <w:tcW w:w="1560" w:type="dxa"/>
            <w:tcBorders>
              <w:top w:val="single" w:sz="8" w:space="0" w:color="000000"/>
              <w:left w:val="nil"/>
              <w:bottom w:val="single" w:sz="8" w:space="0" w:color="000000"/>
              <w:right w:val="single" w:sz="8" w:space="0" w:color="000000"/>
            </w:tcBorders>
            <w:tcMar>
              <w:left w:w="108" w:type="dxa"/>
              <w:right w:w="108" w:type="dxa"/>
            </w:tcMar>
          </w:tcPr>
          <w:p w14:paraId="36612465" w14:textId="77777777" w:rsidR="0024617D" w:rsidRDefault="0024617D">
            <w:pPr>
              <w:rPr>
                <w:rFonts w:ascii="Avenir" w:eastAsia="Avenir" w:hAnsi="Avenir" w:cs="Avenir"/>
                <w:sz w:val="16"/>
                <w:szCs w:val="16"/>
              </w:rPr>
            </w:pPr>
          </w:p>
        </w:tc>
      </w:tr>
    </w:tbl>
    <w:p w14:paraId="5FFA952F" w14:textId="77777777" w:rsidR="0024617D" w:rsidRDefault="0024617D">
      <w:pPr>
        <w:tabs>
          <w:tab w:val="center" w:pos="5024"/>
        </w:tabs>
        <w:spacing w:before="57" w:after="198" w:line="240" w:lineRule="auto"/>
        <w:ind w:left="-15"/>
        <w:rPr>
          <w:rFonts w:ascii="Avenir" w:eastAsia="Avenir" w:hAnsi="Avenir" w:cs="Avenir"/>
          <w:color w:val="000000"/>
        </w:rPr>
      </w:pPr>
    </w:p>
    <w:p w14:paraId="2B3A06F7" w14:textId="77777777" w:rsidR="0024617D" w:rsidRDefault="00C83F85">
      <w:pPr>
        <w:pStyle w:val="Titre1"/>
        <w:numPr>
          <w:ilvl w:val="0"/>
          <w:numId w:val="1"/>
        </w:numPr>
      </w:pPr>
      <w:bookmarkStart w:id="24" w:name="_heading=h.4i7ojhp" w:colFirst="0" w:colLast="0"/>
      <w:bookmarkEnd w:id="24"/>
      <w:r>
        <w:t>Exécution financière</w:t>
      </w:r>
    </w:p>
    <w:p w14:paraId="6C29F1DE" w14:textId="77777777" w:rsidR="0024617D" w:rsidRDefault="00C83F85">
      <w:pPr>
        <w:pStyle w:val="Titre2"/>
      </w:pPr>
      <w:bookmarkStart w:id="25" w:name="_heading=h.2xcytpi" w:colFirst="0" w:colLast="0"/>
      <w:bookmarkEnd w:id="25"/>
      <w:r>
        <w:t xml:space="preserve">7.1 Décaissements </w:t>
      </w:r>
    </w:p>
    <w:p w14:paraId="2030BE12" w14:textId="77777777" w:rsidR="0024617D" w:rsidRDefault="00C83F85">
      <w:pPr>
        <w:pBdr>
          <w:top w:val="nil"/>
          <w:left w:val="nil"/>
          <w:bottom w:val="nil"/>
          <w:right w:val="nil"/>
          <w:between w:val="nil"/>
        </w:pBdr>
        <w:spacing w:after="8"/>
        <w:ind w:left="20" w:hanging="10"/>
        <w:rPr>
          <w:rFonts w:ascii="Avenir" w:eastAsia="Avenir" w:hAnsi="Avenir" w:cs="Avenir"/>
          <w:color w:val="000000"/>
          <w:sz w:val="20"/>
          <w:szCs w:val="20"/>
        </w:rPr>
      </w:pPr>
      <w:r>
        <w:rPr>
          <w:rFonts w:ascii="Avenir" w:eastAsia="Avenir" w:hAnsi="Avenir" w:cs="Avenir"/>
          <w:color w:val="000000"/>
          <w:sz w:val="20"/>
          <w:szCs w:val="20"/>
        </w:rPr>
        <w:t xml:space="preserve">Sur les transferts reçus, indiquer le niveau de décaissement global ainsi que le niveau de décaissement annuel en incluant le budget prévisionnel pour l’année et le décaissement effectif. </w:t>
      </w:r>
    </w:p>
    <w:p w14:paraId="08F88C16" w14:textId="77777777" w:rsidR="0024617D" w:rsidRDefault="00C83F85">
      <w:pPr>
        <w:spacing w:after="8"/>
        <w:ind w:left="10"/>
        <w:rPr>
          <w:rFonts w:ascii="Avenir" w:eastAsia="Avenir" w:hAnsi="Avenir" w:cs="Avenir"/>
          <w:color w:val="000000"/>
        </w:rPr>
      </w:pPr>
      <w:r>
        <w:rPr>
          <w:rFonts w:ascii="Avenir" w:eastAsia="Avenir" w:hAnsi="Avenir" w:cs="Avenir"/>
          <w:color w:val="000000"/>
        </w:rPr>
        <w:t xml:space="preserve"> </w:t>
      </w:r>
    </w:p>
    <w:p w14:paraId="4222EFC6" w14:textId="77777777" w:rsidR="0024617D" w:rsidRDefault="00C83F85">
      <w:pPr>
        <w:spacing w:after="8"/>
        <w:ind w:left="10"/>
        <w:rPr>
          <w:rFonts w:ascii="Avenir" w:eastAsia="Avenir" w:hAnsi="Avenir" w:cs="Avenir"/>
          <w:color w:val="000000"/>
          <w:sz w:val="20"/>
          <w:szCs w:val="20"/>
        </w:rPr>
      </w:pPr>
      <w:r>
        <w:rPr>
          <w:rFonts w:ascii="Avenir" w:eastAsia="Avenir" w:hAnsi="Avenir" w:cs="Avenir"/>
          <w:color w:val="000000"/>
          <w:sz w:val="20"/>
          <w:szCs w:val="20"/>
        </w:rPr>
        <w:t xml:space="preserve">Les montants engagés mais non décaissés peuvent être rajoutés dans la dernière colonne du tableau. </w:t>
      </w:r>
    </w:p>
    <w:p w14:paraId="51555938" w14:textId="77777777" w:rsidR="0024617D" w:rsidRDefault="0024617D">
      <w:pPr>
        <w:spacing w:after="8"/>
        <w:ind w:left="10"/>
        <w:rPr>
          <w:rFonts w:ascii="Avenir" w:eastAsia="Avenir" w:hAnsi="Avenir" w:cs="Avenir"/>
          <w:color w:val="000000"/>
        </w:rPr>
      </w:pPr>
    </w:p>
    <w:p w14:paraId="3EFF4C5B" w14:textId="2B23739D" w:rsidR="003A0FEA" w:rsidRDefault="00C83F85" w:rsidP="003A0FEA">
      <w:pPr>
        <w:numPr>
          <w:ilvl w:val="0"/>
          <w:numId w:val="5"/>
        </w:numPr>
        <w:pBdr>
          <w:top w:val="nil"/>
          <w:left w:val="nil"/>
          <w:bottom w:val="nil"/>
          <w:right w:val="nil"/>
          <w:between w:val="nil"/>
        </w:pBdr>
        <w:spacing w:after="8" w:line="271" w:lineRule="auto"/>
        <w:ind w:right="28"/>
        <w:jc w:val="both"/>
        <w:rPr>
          <w:rFonts w:ascii="Avenir" w:eastAsia="Avenir" w:hAnsi="Avenir" w:cs="Avenir"/>
          <w:color w:val="000000"/>
        </w:rPr>
      </w:pPr>
      <w:r>
        <w:rPr>
          <w:rFonts w:ascii="Avenir" w:eastAsia="Avenir" w:hAnsi="Avenir" w:cs="Avenir"/>
          <w:color w:val="000000"/>
        </w:rPr>
        <w:t>Taux de décaissements du projet.</w:t>
      </w:r>
    </w:p>
    <w:p w14:paraId="2913901C" w14:textId="77777777" w:rsidR="003A0FEA" w:rsidRDefault="003A0FEA" w:rsidP="003A0FEA">
      <w:pPr>
        <w:pBdr>
          <w:top w:val="nil"/>
          <w:left w:val="nil"/>
          <w:bottom w:val="nil"/>
          <w:right w:val="nil"/>
          <w:between w:val="nil"/>
        </w:pBdr>
        <w:spacing w:after="8" w:line="271" w:lineRule="auto"/>
        <w:ind w:right="28"/>
        <w:jc w:val="both"/>
        <w:rPr>
          <w:rFonts w:ascii="Avenir" w:eastAsia="Avenir" w:hAnsi="Avenir" w:cs="Avenir"/>
          <w:color w:val="000000"/>
        </w:rPr>
      </w:pPr>
    </w:p>
    <w:p w14:paraId="731C68CA" w14:textId="77777777" w:rsidR="003A0FEA" w:rsidRDefault="003A0FEA" w:rsidP="003A0FEA">
      <w:pPr>
        <w:pBdr>
          <w:top w:val="nil"/>
          <w:left w:val="nil"/>
          <w:bottom w:val="nil"/>
          <w:right w:val="nil"/>
          <w:between w:val="nil"/>
        </w:pBdr>
        <w:spacing w:after="8" w:line="271" w:lineRule="auto"/>
        <w:ind w:right="28"/>
        <w:jc w:val="both"/>
        <w:rPr>
          <w:rFonts w:ascii="Avenir" w:eastAsia="Avenir" w:hAnsi="Avenir" w:cs="Avenir"/>
          <w:color w:val="000000"/>
        </w:rPr>
        <w:sectPr w:rsidR="003A0FEA">
          <w:pgSz w:w="11900" w:h="16840"/>
          <w:pgMar w:top="1961" w:right="1557" w:bottom="1493" w:left="1579" w:header="1020" w:footer="1115" w:gutter="0"/>
          <w:pgNumType w:start="1"/>
          <w:cols w:space="720"/>
          <w:titlePg/>
        </w:sectPr>
      </w:pPr>
    </w:p>
    <w:tbl>
      <w:tblPr>
        <w:tblW w:w="16280" w:type="dxa"/>
        <w:tblCellMar>
          <w:left w:w="70" w:type="dxa"/>
          <w:right w:w="70" w:type="dxa"/>
        </w:tblCellMar>
        <w:tblLook w:val="04A0" w:firstRow="1" w:lastRow="0" w:firstColumn="1" w:lastColumn="0" w:noHBand="0" w:noVBand="1"/>
      </w:tblPr>
      <w:tblGrid>
        <w:gridCol w:w="4340"/>
        <w:gridCol w:w="1860"/>
        <w:gridCol w:w="1700"/>
        <w:gridCol w:w="1780"/>
        <w:gridCol w:w="1460"/>
        <w:gridCol w:w="1540"/>
        <w:gridCol w:w="1820"/>
        <w:gridCol w:w="1780"/>
      </w:tblGrid>
      <w:tr w:rsidR="003A0FEA" w:rsidRPr="003A0FEA" w14:paraId="7BE57C6C" w14:textId="77777777" w:rsidTr="003A0FEA">
        <w:trPr>
          <w:trHeight w:val="938"/>
        </w:trPr>
        <w:tc>
          <w:tcPr>
            <w:tcW w:w="4340" w:type="dxa"/>
            <w:tcBorders>
              <w:top w:val="single" w:sz="8" w:space="0" w:color="000000"/>
              <w:left w:val="single" w:sz="8" w:space="0" w:color="000000"/>
              <w:bottom w:val="single" w:sz="8" w:space="0" w:color="000000"/>
              <w:right w:val="single" w:sz="8" w:space="0" w:color="000000"/>
            </w:tcBorders>
            <w:shd w:val="clear" w:color="000000" w:fill="92D050"/>
            <w:vAlign w:val="center"/>
            <w:hideMark/>
          </w:tcPr>
          <w:p w14:paraId="26702F1D"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lastRenderedPageBreak/>
              <w:t xml:space="preserve">A) Résultats </w:t>
            </w:r>
          </w:p>
        </w:tc>
        <w:tc>
          <w:tcPr>
            <w:tcW w:w="1860" w:type="dxa"/>
            <w:tcBorders>
              <w:top w:val="single" w:sz="8" w:space="0" w:color="000000"/>
              <w:left w:val="nil"/>
              <w:bottom w:val="single" w:sz="8" w:space="0" w:color="000000"/>
              <w:right w:val="single" w:sz="8" w:space="0" w:color="000000"/>
            </w:tcBorders>
            <w:shd w:val="clear" w:color="000000" w:fill="92D050"/>
            <w:vAlign w:val="center"/>
            <w:hideMark/>
          </w:tcPr>
          <w:p w14:paraId="38CC28FA"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xml:space="preserve"> B) Budget Total (USD) tel que dans le document de projet (indiquer si révision)</w:t>
            </w:r>
          </w:p>
        </w:tc>
        <w:tc>
          <w:tcPr>
            <w:tcW w:w="1700" w:type="dxa"/>
            <w:tcBorders>
              <w:top w:val="single" w:sz="8" w:space="0" w:color="000000"/>
              <w:left w:val="nil"/>
              <w:bottom w:val="single" w:sz="8" w:space="0" w:color="000000"/>
              <w:right w:val="single" w:sz="8" w:space="0" w:color="000000"/>
            </w:tcBorders>
            <w:shd w:val="clear" w:color="000000" w:fill="92D050"/>
            <w:vAlign w:val="center"/>
            <w:hideMark/>
          </w:tcPr>
          <w:p w14:paraId="0B4CD691"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C) Budget prévu pour la période de rapportage (semestre ou année)</w:t>
            </w:r>
          </w:p>
        </w:tc>
        <w:tc>
          <w:tcPr>
            <w:tcW w:w="1780" w:type="dxa"/>
            <w:tcBorders>
              <w:top w:val="single" w:sz="8" w:space="0" w:color="000000"/>
              <w:left w:val="nil"/>
              <w:bottom w:val="single" w:sz="8" w:space="0" w:color="000000"/>
              <w:right w:val="single" w:sz="8" w:space="0" w:color="000000"/>
            </w:tcBorders>
            <w:shd w:val="clear" w:color="000000" w:fill="92D050"/>
            <w:vAlign w:val="center"/>
            <w:hideMark/>
          </w:tcPr>
          <w:p w14:paraId="1DD020B1"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D) Dépenses au 30/01/2026</w:t>
            </w:r>
          </w:p>
        </w:tc>
        <w:tc>
          <w:tcPr>
            <w:tcW w:w="1460" w:type="dxa"/>
            <w:tcBorders>
              <w:top w:val="single" w:sz="8" w:space="0" w:color="000000"/>
              <w:left w:val="nil"/>
              <w:bottom w:val="single" w:sz="8" w:space="0" w:color="000000"/>
              <w:right w:val="single" w:sz="8" w:space="0" w:color="000000"/>
            </w:tcBorders>
            <w:shd w:val="clear" w:color="000000" w:fill="92D050"/>
            <w:vAlign w:val="center"/>
            <w:hideMark/>
          </w:tcPr>
          <w:p w14:paraId="5482D9A0"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E) Solde au 30/01/2026</w:t>
            </w:r>
          </w:p>
        </w:tc>
        <w:tc>
          <w:tcPr>
            <w:tcW w:w="1540" w:type="dxa"/>
            <w:tcBorders>
              <w:top w:val="single" w:sz="8" w:space="0" w:color="000000"/>
              <w:left w:val="nil"/>
              <w:bottom w:val="single" w:sz="8" w:space="0" w:color="000000"/>
              <w:right w:val="single" w:sz="8" w:space="0" w:color="000000"/>
            </w:tcBorders>
            <w:shd w:val="clear" w:color="000000" w:fill="92D050"/>
            <w:vAlign w:val="center"/>
            <w:hideMark/>
          </w:tcPr>
          <w:p w14:paraId="3AE3B939"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F) Taux de décaissement sur la période de rapportage</w:t>
            </w:r>
          </w:p>
        </w:tc>
        <w:tc>
          <w:tcPr>
            <w:tcW w:w="1820" w:type="dxa"/>
            <w:tcBorders>
              <w:top w:val="single" w:sz="8" w:space="0" w:color="000000"/>
              <w:left w:val="nil"/>
              <w:bottom w:val="single" w:sz="8" w:space="0" w:color="000000"/>
              <w:right w:val="single" w:sz="8" w:space="0" w:color="000000"/>
            </w:tcBorders>
            <w:shd w:val="clear" w:color="000000" w:fill="92D050"/>
            <w:vAlign w:val="center"/>
            <w:hideMark/>
          </w:tcPr>
          <w:p w14:paraId="4D45A157"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G) Taux de décaissement cumulatif depuis le début du projet</w:t>
            </w:r>
          </w:p>
        </w:tc>
        <w:tc>
          <w:tcPr>
            <w:tcW w:w="1780" w:type="dxa"/>
            <w:tcBorders>
              <w:top w:val="single" w:sz="8" w:space="0" w:color="000000"/>
              <w:left w:val="nil"/>
              <w:bottom w:val="single" w:sz="8" w:space="0" w:color="000000"/>
              <w:right w:val="single" w:sz="8" w:space="0" w:color="000000"/>
            </w:tcBorders>
            <w:shd w:val="clear" w:color="000000" w:fill="92D050"/>
            <w:vAlign w:val="center"/>
            <w:hideMark/>
          </w:tcPr>
          <w:p w14:paraId="034B5416"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H) Montants engagés mais non dépensés</w:t>
            </w:r>
          </w:p>
        </w:tc>
      </w:tr>
      <w:tr w:rsidR="003A0FEA" w:rsidRPr="003A0FEA" w14:paraId="205A43B6" w14:textId="77777777" w:rsidTr="003A0FEA">
        <w:trPr>
          <w:trHeight w:val="1395"/>
        </w:trPr>
        <w:tc>
          <w:tcPr>
            <w:tcW w:w="4340" w:type="dxa"/>
            <w:tcBorders>
              <w:top w:val="nil"/>
              <w:left w:val="single" w:sz="8" w:space="0" w:color="000000"/>
              <w:bottom w:val="nil"/>
              <w:right w:val="single" w:sz="8" w:space="0" w:color="000000"/>
            </w:tcBorders>
            <w:shd w:val="clear" w:color="000000" w:fill="747474"/>
            <w:vAlign w:val="center"/>
            <w:hideMark/>
          </w:tcPr>
          <w:p w14:paraId="2DE3306D" w14:textId="77777777" w:rsidR="003A0FEA" w:rsidRPr="003A0FEA" w:rsidRDefault="003A0FEA" w:rsidP="003A0FEA">
            <w:pPr>
              <w:spacing w:after="0" w:line="240" w:lineRule="auto"/>
              <w:rPr>
                <w:rFonts w:eastAsia="Times New Roman"/>
                <w:b/>
                <w:bCs/>
                <w:color w:val="FFFFFF"/>
                <w:sz w:val="18"/>
                <w:szCs w:val="18"/>
                <w:lang w:val="fr-FR" w:eastAsia="fr-FR"/>
              </w:rPr>
            </w:pPr>
            <w:r w:rsidRPr="003A0FEA">
              <w:rPr>
                <w:rFonts w:eastAsia="Times New Roman"/>
                <w:b/>
                <w:bCs/>
                <w:color w:val="FFFFFF"/>
                <w:sz w:val="18"/>
                <w:szCs w:val="18"/>
                <w:lang w:val="fr-FR" w:eastAsia="fr-FR"/>
              </w:rPr>
              <w:t xml:space="preserve">Effet 3 : </w:t>
            </w:r>
            <w:r w:rsidRPr="003A0FEA">
              <w:rPr>
                <w:rFonts w:eastAsia="Times New Roman"/>
                <w:color w:val="000000"/>
                <w:sz w:val="18"/>
                <w:szCs w:val="18"/>
                <w:lang w:val="fr-FR" w:eastAsia="fr-FR"/>
              </w:rPr>
              <w:t>L</w:t>
            </w:r>
            <w:r w:rsidRPr="003A0FEA">
              <w:rPr>
                <w:rFonts w:eastAsia="Times New Roman"/>
                <w:b/>
                <w:bCs/>
                <w:color w:val="FFFFFF"/>
                <w:sz w:val="18"/>
                <w:szCs w:val="18"/>
                <w:lang w:val="fr-FR" w:eastAsia="fr-FR"/>
              </w:rPr>
              <w:t>es institutions et les parties prenantes du secteur forestier et des aires protégées ont la capacité et le cadre juridique nécessaires pour promouvoir, surveiller et faire respecter la gestion durable des forêts</w:t>
            </w:r>
          </w:p>
        </w:tc>
        <w:tc>
          <w:tcPr>
            <w:tcW w:w="1860" w:type="dxa"/>
            <w:tcBorders>
              <w:top w:val="nil"/>
              <w:left w:val="nil"/>
              <w:bottom w:val="nil"/>
              <w:right w:val="single" w:sz="8" w:space="0" w:color="000000"/>
            </w:tcBorders>
            <w:shd w:val="clear" w:color="000000" w:fill="747474"/>
            <w:vAlign w:val="center"/>
            <w:hideMark/>
          </w:tcPr>
          <w:p w14:paraId="7FC59372"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3 100 000,00 $</w:t>
            </w:r>
          </w:p>
        </w:tc>
        <w:tc>
          <w:tcPr>
            <w:tcW w:w="1700" w:type="dxa"/>
            <w:tcBorders>
              <w:top w:val="nil"/>
              <w:left w:val="nil"/>
              <w:bottom w:val="nil"/>
              <w:right w:val="single" w:sz="8" w:space="0" w:color="000000"/>
            </w:tcBorders>
            <w:shd w:val="clear" w:color="000000" w:fill="747474"/>
            <w:vAlign w:val="center"/>
            <w:hideMark/>
          </w:tcPr>
          <w:p w14:paraId="59B6720D"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1 504 634,01</w:t>
            </w:r>
          </w:p>
        </w:tc>
        <w:tc>
          <w:tcPr>
            <w:tcW w:w="1780" w:type="dxa"/>
            <w:tcBorders>
              <w:top w:val="nil"/>
              <w:left w:val="nil"/>
              <w:bottom w:val="nil"/>
              <w:right w:val="single" w:sz="8" w:space="0" w:color="000000"/>
            </w:tcBorders>
            <w:shd w:val="clear" w:color="000000" w:fill="747474"/>
            <w:vAlign w:val="center"/>
            <w:hideMark/>
          </w:tcPr>
          <w:p w14:paraId="47423D74"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0,00  $</w:t>
            </w:r>
          </w:p>
        </w:tc>
        <w:tc>
          <w:tcPr>
            <w:tcW w:w="1460" w:type="dxa"/>
            <w:tcBorders>
              <w:top w:val="nil"/>
              <w:left w:val="nil"/>
              <w:bottom w:val="nil"/>
              <w:right w:val="single" w:sz="8" w:space="0" w:color="000000"/>
            </w:tcBorders>
            <w:shd w:val="clear" w:color="000000" w:fill="747474"/>
            <w:vAlign w:val="center"/>
            <w:hideMark/>
          </w:tcPr>
          <w:p w14:paraId="533C7816"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w:t>
            </w:r>
          </w:p>
        </w:tc>
        <w:tc>
          <w:tcPr>
            <w:tcW w:w="1540" w:type="dxa"/>
            <w:tcBorders>
              <w:top w:val="nil"/>
              <w:left w:val="nil"/>
              <w:bottom w:val="nil"/>
              <w:right w:val="single" w:sz="8" w:space="0" w:color="000000"/>
            </w:tcBorders>
            <w:shd w:val="clear" w:color="000000" w:fill="747474"/>
            <w:vAlign w:val="center"/>
            <w:hideMark/>
          </w:tcPr>
          <w:p w14:paraId="51D7C1E0"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1,00</w:t>
            </w:r>
          </w:p>
        </w:tc>
        <w:tc>
          <w:tcPr>
            <w:tcW w:w="1820" w:type="dxa"/>
            <w:tcBorders>
              <w:top w:val="nil"/>
              <w:left w:val="nil"/>
              <w:bottom w:val="nil"/>
              <w:right w:val="single" w:sz="8" w:space="0" w:color="000000"/>
            </w:tcBorders>
            <w:shd w:val="clear" w:color="000000" w:fill="747474"/>
            <w:vAlign w:val="center"/>
            <w:hideMark/>
          </w:tcPr>
          <w:p w14:paraId="5D359F11"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w:t>
            </w:r>
          </w:p>
        </w:tc>
        <w:tc>
          <w:tcPr>
            <w:tcW w:w="1780" w:type="dxa"/>
            <w:tcBorders>
              <w:top w:val="nil"/>
              <w:left w:val="nil"/>
              <w:bottom w:val="nil"/>
              <w:right w:val="single" w:sz="8" w:space="0" w:color="000000"/>
            </w:tcBorders>
            <w:shd w:val="clear" w:color="000000" w:fill="747474"/>
            <w:vAlign w:val="center"/>
            <w:hideMark/>
          </w:tcPr>
          <w:p w14:paraId="6D243035" w14:textId="77777777" w:rsidR="003A0FEA" w:rsidRPr="003A0FEA" w:rsidRDefault="003A0FEA" w:rsidP="003A0FEA">
            <w:pPr>
              <w:spacing w:after="0" w:line="240" w:lineRule="auto"/>
              <w:jc w:val="center"/>
              <w:rPr>
                <w:rFonts w:eastAsia="Times New Roman"/>
                <w:b/>
                <w:bCs/>
                <w:color w:val="FFFFFF"/>
                <w:sz w:val="18"/>
                <w:szCs w:val="18"/>
                <w:lang w:val="fr-FR" w:eastAsia="fr-FR"/>
              </w:rPr>
            </w:pPr>
            <w:r w:rsidRPr="003A0FEA">
              <w:rPr>
                <w:rFonts w:eastAsia="Times New Roman"/>
                <w:b/>
                <w:bCs/>
                <w:color w:val="FFFFFF"/>
                <w:sz w:val="18"/>
                <w:szCs w:val="18"/>
                <w:lang w:val="fr-FR" w:eastAsia="fr-FR"/>
              </w:rPr>
              <w:t>$</w:t>
            </w:r>
          </w:p>
        </w:tc>
      </w:tr>
      <w:tr w:rsidR="003A0FEA" w:rsidRPr="003A0FEA" w14:paraId="562858A5" w14:textId="77777777" w:rsidTr="003A0FEA">
        <w:trPr>
          <w:trHeight w:val="1105"/>
        </w:trPr>
        <w:tc>
          <w:tcPr>
            <w:tcW w:w="4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E46AAB" w14:textId="77777777" w:rsidR="003A0FEA" w:rsidRPr="003A0FEA" w:rsidRDefault="003A0FEA" w:rsidP="003A0FEA">
            <w:pPr>
              <w:spacing w:after="0" w:line="240" w:lineRule="auto"/>
              <w:rPr>
                <w:rFonts w:eastAsia="Times New Roman"/>
                <w:color w:val="000000"/>
                <w:sz w:val="18"/>
                <w:szCs w:val="18"/>
                <w:lang w:val="fr-FR" w:eastAsia="fr-FR"/>
              </w:rPr>
            </w:pPr>
            <w:r w:rsidRPr="003A0FEA">
              <w:rPr>
                <w:rFonts w:eastAsia="Times New Roman"/>
                <w:color w:val="000000"/>
                <w:sz w:val="18"/>
                <w:szCs w:val="18"/>
                <w:lang w:val="fr-FR" w:eastAsia="fr-FR"/>
              </w:rPr>
              <w:t>Produit 1 : Le cadre de gouvernance pour la mise en œuvre de la CDN est établi</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14:paraId="72DCFBE2"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637 400,00</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22B7FE2C"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270 010,81</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079E9536"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143 027,12</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14:paraId="69CEE712"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126 983,69</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41838F0E"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52,97</w:t>
            </w:r>
          </w:p>
        </w:tc>
        <w:tc>
          <w:tcPr>
            <w:tcW w:w="1820" w:type="dxa"/>
            <w:tcBorders>
              <w:top w:val="single" w:sz="4" w:space="0" w:color="auto"/>
              <w:left w:val="nil"/>
              <w:bottom w:val="single" w:sz="4" w:space="0" w:color="auto"/>
              <w:right w:val="single" w:sz="4" w:space="0" w:color="auto"/>
            </w:tcBorders>
            <w:shd w:val="clear" w:color="auto" w:fill="auto"/>
            <w:vAlign w:val="center"/>
            <w:hideMark/>
          </w:tcPr>
          <w:p w14:paraId="6F13ED0A"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0,00</w:t>
            </w:r>
          </w:p>
        </w:tc>
        <w:tc>
          <w:tcPr>
            <w:tcW w:w="1780" w:type="dxa"/>
            <w:tcBorders>
              <w:top w:val="single" w:sz="4" w:space="0" w:color="auto"/>
              <w:left w:val="nil"/>
              <w:bottom w:val="single" w:sz="4" w:space="0" w:color="auto"/>
              <w:right w:val="single" w:sz="4" w:space="0" w:color="auto"/>
            </w:tcBorders>
            <w:shd w:val="clear" w:color="auto" w:fill="auto"/>
            <w:vAlign w:val="center"/>
            <w:hideMark/>
          </w:tcPr>
          <w:p w14:paraId="6A799A7B"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0,00</w:t>
            </w:r>
          </w:p>
        </w:tc>
      </w:tr>
      <w:tr w:rsidR="003A0FEA" w:rsidRPr="003A0FEA" w14:paraId="2FEB8F4C" w14:textId="77777777" w:rsidTr="003A0FEA">
        <w:trPr>
          <w:trHeight w:val="910"/>
        </w:trPr>
        <w:tc>
          <w:tcPr>
            <w:tcW w:w="4340" w:type="dxa"/>
            <w:tcBorders>
              <w:top w:val="nil"/>
              <w:left w:val="single" w:sz="4" w:space="0" w:color="auto"/>
              <w:bottom w:val="single" w:sz="4" w:space="0" w:color="auto"/>
              <w:right w:val="single" w:sz="4" w:space="0" w:color="auto"/>
            </w:tcBorders>
            <w:shd w:val="clear" w:color="auto" w:fill="auto"/>
            <w:vAlign w:val="center"/>
            <w:hideMark/>
          </w:tcPr>
          <w:p w14:paraId="64DD845C" w14:textId="77777777" w:rsidR="003A0FEA" w:rsidRPr="003A0FEA" w:rsidRDefault="003A0FEA" w:rsidP="003A0FEA">
            <w:pPr>
              <w:spacing w:after="0" w:line="240" w:lineRule="auto"/>
              <w:rPr>
                <w:rFonts w:eastAsia="Times New Roman"/>
                <w:color w:val="000000"/>
                <w:sz w:val="18"/>
                <w:szCs w:val="18"/>
                <w:lang w:val="fr-FR" w:eastAsia="fr-FR"/>
              </w:rPr>
            </w:pPr>
            <w:r w:rsidRPr="003A0FEA">
              <w:rPr>
                <w:rFonts w:eastAsia="Times New Roman"/>
                <w:color w:val="000000"/>
                <w:sz w:val="18"/>
                <w:szCs w:val="18"/>
                <w:lang w:val="fr-FR" w:eastAsia="fr-FR"/>
              </w:rPr>
              <w:t>Produit 2 : Le cadre de gouvernance pour le déploiement des marchés du carbone est renforcé</w:t>
            </w:r>
          </w:p>
        </w:tc>
        <w:tc>
          <w:tcPr>
            <w:tcW w:w="1860" w:type="dxa"/>
            <w:tcBorders>
              <w:top w:val="nil"/>
              <w:left w:val="nil"/>
              <w:bottom w:val="single" w:sz="4" w:space="0" w:color="auto"/>
              <w:right w:val="single" w:sz="4" w:space="0" w:color="auto"/>
            </w:tcBorders>
            <w:shd w:val="clear" w:color="auto" w:fill="auto"/>
            <w:vAlign w:val="center"/>
            <w:hideMark/>
          </w:tcPr>
          <w:p w14:paraId="212BB622"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1 012 738,32</w:t>
            </w:r>
          </w:p>
        </w:tc>
        <w:tc>
          <w:tcPr>
            <w:tcW w:w="1700" w:type="dxa"/>
            <w:tcBorders>
              <w:top w:val="nil"/>
              <w:left w:val="nil"/>
              <w:bottom w:val="single" w:sz="4" w:space="0" w:color="auto"/>
              <w:right w:val="single" w:sz="4" w:space="0" w:color="auto"/>
            </w:tcBorders>
            <w:shd w:val="clear" w:color="auto" w:fill="auto"/>
            <w:vAlign w:val="center"/>
            <w:hideMark/>
          </w:tcPr>
          <w:p w14:paraId="24F701BB"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505 420,72</w:t>
            </w:r>
          </w:p>
        </w:tc>
        <w:tc>
          <w:tcPr>
            <w:tcW w:w="1780" w:type="dxa"/>
            <w:tcBorders>
              <w:top w:val="nil"/>
              <w:left w:val="nil"/>
              <w:bottom w:val="single" w:sz="4" w:space="0" w:color="auto"/>
              <w:right w:val="single" w:sz="4" w:space="0" w:color="auto"/>
            </w:tcBorders>
            <w:shd w:val="clear" w:color="auto" w:fill="auto"/>
            <w:vAlign w:val="center"/>
            <w:hideMark/>
          </w:tcPr>
          <w:p w14:paraId="330A326F"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55 088,96</w:t>
            </w:r>
          </w:p>
        </w:tc>
        <w:tc>
          <w:tcPr>
            <w:tcW w:w="1460" w:type="dxa"/>
            <w:tcBorders>
              <w:top w:val="nil"/>
              <w:left w:val="nil"/>
              <w:bottom w:val="single" w:sz="4" w:space="0" w:color="auto"/>
              <w:right w:val="single" w:sz="4" w:space="0" w:color="auto"/>
            </w:tcBorders>
            <w:shd w:val="clear" w:color="auto" w:fill="auto"/>
            <w:vAlign w:val="center"/>
            <w:hideMark/>
          </w:tcPr>
          <w:p w14:paraId="293D9B73"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450 331,76</w:t>
            </w:r>
          </w:p>
        </w:tc>
        <w:tc>
          <w:tcPr>
            <w:tcW w:w="1540" w:type="dxa"/>
            <w:tcBorders>
              <w:top w:val="nil"/>
              <w:left w:val="nil"/>
              <w:bottom w:val="single" w:sz="4" w:space="0" w:color="auto"/>
              <w:right w:val="single" w:sz="4" w:space="0" w:color="auto"/>
            </w:tcBorders>
            <w:shd w:val="clear" w:color="auto" w:fill="auto"/>
            <w:vAlign w:val="center"/>
            <w:hideMark/>
          </w:tcPr>
          <w:p w14:paraId="3B815D6D"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10,90</w:t>
            </w:r>
          </w:p>
        </w:tc>
        <w:tc>
          <w:tcPr>
            <w:tcW w:w="1820" w:type="dxa"/>
            <w:tcBorders>
              <w:top w:val="nil"/>
              <w:left w:val="nil"/>
              <w:bottom w:val="single" w:sz="4" w:space="0" w:color="auto"/>
              <w:right w:val="single" w:sz="4" w:space="0" w:color="auto"/>
            </w:tcBorders>
            <w:shd w:val="clear" w:color="auto" w:fill="auto"/>
            <w:vAlign w:val="center"/>
            <w:hideMark/>
          </w:tcPr>
          <w:p w14:paraId="6CE9DF7C"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10,90</w:t>
            </w:r>
          </w:p>
        </w:tc>
        <w:tc>
          <w:tcPr>
            <w:tcW w:w="1780" w:type="dxa"/>
            <w:tcBorders>
              <w:top w:val="nil"/>
              <w:left w:val="nil"/>
              <w:bottom w:val="single" w:sz="4" w:space="0" w:color="auto"/>
              <w:right w:val="single" w:sz="4" w:space="0" w:color="auto"/>
            </w:tcBorders>
            <w:shd w:val="clear" w:color="auto" w:fill="auto"/>
            <w:vAlign w:val="center"/>
            <w:hideMark/>
          </w:tcPr>
          <w:p w14:paraId="632F7D6C"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0,00</w:t>
            </w:r>
          </w:p>
        </w:tc>
      </w:tr>
      <w:tr w:rsidR="003A0FEA" w:rsidRPr="003A0FEA" w14:paraId="2BCF9185" w14:textId="77777777" w:rsidTr="003A0FEA">
        <w:trPr>
          <w:trHeight w:val="698"/>
        </w:trPr>
        <w:tc>
          <w:tcPr>
            <w:tcW w:w="4340" w:type="dxa"/>
            <w:tcBorders>
              <w:top w:val="nil"/>
              <w:left w:val="single" w:sz="4" w:space="0" w:color="auto"/>
              <w:bottom w:val="single" w:sz="4" w:space="0" w:color="auto"/>
              <w:right w:val="single" w:sz="4" w:space="0" w:color="auto"/>
            </w:tcBorders>
            <w:shd w:val="clear" w:color="auto" w:fill="auto"/>
            <w:vAlign w:val="center"/>
            <w:hideMark/>
          </w:tcPr>
          <w:p w14:paraId="7AE52222" w14:textId="77777777" w:rsidR="003A0FEA" w:rsidRPr="003A0FEA" w:rsidRDefault="003A0FEA" w:rsidP="003A0FEA">
            <w:pPr>
              <w:spacing w:after="0" w:line="240" w:lineRule="auto"/>
              <w:rPr>
                <w:rFonts w:eastAsia="Times New Roman"/>
                <w:color w:val="000000"/>
                <w:sz w:val="18"/>
                <w:szCs w:val="18"/>
                <w:lang w:val="fr-FR" w:eastAsia="fr-FR"/>
              </w:rPr>
            </w:pPr>
            <w:r w:rsidRPr="003A0FEA">
              <w:rPr>
                <w:rFonts w:eastAsia="Times New Roman"/>
                <w:color w:val="000000"/>
                <w:sz w:val="18"/>
                <w:szCs w:val="18"/>
                <w:lang w:val="fr-FR" w:eastAsia="fr-FR"/>
              </w:rPr>
              <w:t>Produit 3 : Des cadres de concertation inclusifs et sensible au genre, la diplomatie environnementales, la communication et sensibilisation sont renforcés</w:t>
            </w:r>
          </w:p>
        </w:tc>
        <w:tc>
          <w:tcPr>
            <w:tcW w:w="1860" w:type="dxa"/>
            <w:tcBorders>
              <w:top w:val="nil"/>
              <w:left w:val="nil"/>
              <w:bottom w:val="single" w:sz="4" w:space="0" w:color="auto"/>
              <w:right w:val="single" w:sz="4" w:space="0" w:color="auto"/>
            </w:tcBorders>
            <w:shd w:val="clear" w:color="auto" w:fill="auto"/>
            <w:vAlign w:val="center"/>
            <w:hideMark/>
          </w:tcPr>
          <w:p w14:paraId="435B7627"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409 000,00</w:t>
            </w:r>
          </w:p>
        </w:tc>
        <w:tc>
          <w:tcPr>
            <w:tcW w:w="1700" w:type="dxa"/>
            <w:tcBorders>
              <w:top w:val="nil"/>
              <w:left w:val="nil"/>
              <w:bottom w:val="single" w:sz="4" w:space="0" w:color="auto"/>
              <w:right w:val="single" w:sz="4" w:space="0" w:color="auto"/>
            </w:tcBorders>
            <w:shd w:val="clear" w:color="auto" w:fill="auto"/>
            <w:vAlign w:val="center"/>
            <w:hideMark/>
          </w:tcPr>
          <w:p w14:paraId="26D07D20"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254 358,01</w:t>
            </w:r>
          </w:p>
        </w:tc>
        <w:tc>
          <w:tcPr>
            <w:tcW w:w="1780" w:type="dxa"/>
            <w:tcBorders>
              <w:top w:val="nil"/>
              <w:left w:val="nil"/>
              <w:bottom w:val="single" w:sz="4" w:space="0" w:color="auto"/>
              <w:right w:val="single" w:sz="4" w:space="0" w:color="auto"/>
            </w:tcBorders>
            <w:shd w:val="clear" w:color="auto" w:fill="auto"/>
            <w:vAlign w:val="center"/>
            <w:hideMark/>
          </w:tcPr>
          <w:p w14:paraId="275D0EFE"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37 784,44</w:t>
            </w:r>
          </w:p>
        </w:tc>
        <w:tc>
          <w:tcPr>
            <w:tcW w:w="1460" w:type="dxa"/>
            <w:tcBorders>
              <w:top w:val="nil"/>
              <w:left w:val="nil"/>
              <w:bottom w:val="single" w:sz="4" w:space="0" w:color="auto"/>
              <w:right w:val="single" w:sz="4" w:space="0" w:color="auto"/>
            </w:tcBorders>
            <w:shd w:val="clear" w:color="auto" w:fill="auto"/>
            <w:vAlign w:val="center"/>
            <w:hideMark/>
          </w:tcPr>
          <w:p w14:paraId="3814DBFF"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216 573,57</w:t>
            </w:r>
          </w:p>
        </w:tc>
        <w:tc>
          <w:tcPr>
            <w:tcW w:w="1540" w:type="dxa"/>
            <w:tcBorders>
              <w:top w:val="nil"/>
              <w:left w:val="nil"/>
              <w:bottom w:val="single" w:sz="4" w:space="0" w:color="auto"/>
              <w:right w:val="single" w:sz="4" w:space="0" w:color="auto"/>
            </w:tcBorders>
            <w:shd w:val="clear" w:color="auto" w:fill="auto"/>
            <w:vAlign w:val="center"/>
            <w:hideMark/>
          </w:tcPr>
          <w:p w14:paraId="1348A88C"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0,00</w:t>
            </w:r>
          </w:p>
        </w:tc>
        <w:tc>
          <w:tcPr>
            <w:tcW w:w="1820" w:type="dxa"/>
            <w:tcBorders>
              <w:top w:val="nil"/>
              <w:left w:val="nil"/>
              <w:bottom w:val="single" w:sz="4" w:space="0" w:color="auto"/>
              <w:right w:val="single" w:sz="4" w:space="0" w:color="auto"/>
            </w:tcBorders>
            <w:shd w:val="clear" w:color="auto" w:fill="auto"/>
            <w:vAlign w:val="center"/>
            <w:hideMark/>
          </w:tcPr>
          <w:p w14:paraId="6576AD57"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14,85</w:t>
            </w:r>
          </w:p>
        </w:tc>
        <w:tc>
          <w:tcPr>
            <w:tcW w:w="1780" w:type="dxa"/>
            <w:tcBorders>
              <w:top w:val="nil"/>
              <w:left w:val="nil"/>
              <w:bottom w:val="single" w:sz="4" w:space="0" w:color="auto"/>
              <w:right w:val="single" w:sz="4" w:space="0" w:color="auto"/>
            </w:tcBorders>
            <w:shd w:val="clear" w:color="auto" w:fill="auto"/>
            <w:vAlign w:val="center"/>
            <w:hideMark/>
          </w:tcPr>
          <w:p w14:paraId="14E4E270"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0,00</w:t>
            </w:r>
          </w:p>
        </w:tc>
      </w:tr>
      <w:tr w:rsidR="003A0FEA" w:rsidRPr="003A0FEA" w14:paraId="11B611B6" w14:textId="77777777" w:rsidTr="003A0FEA">
        <w:trPr>
          <w:trHeight w:val="285"/>
        </w:trPr>
        <w:tc>
          <w:tcPr>
            <w:tcW w:w="4340" w:type="dxa"/>
            <w:tcBorders>
              <w:top w:val="nil"/>
              <w:left w:val="single" w:sz="4" w:space="0" w:color="auto"/>
              <w:bottom w:val="single" w:sz="4" w:space="0" w:color="auto"/>
              <w:right w:val="single" w:sz="4" w:space="0" w:color="auto"/>
            </w:tcBorders>
            <w:shd w:val="clear" w:color="000000" w:fill="C7E2FA"/>
            <w:vAlign w:val="center"/>
            <w:hideMark/>
          </w:tcPr>
          <w:p w14:paraId="550E62F2" w14:textId="77777777" w:rsidR="003A0FEA" w:rsidRPr="003A0FEA" w:rsidRDefault="003A0FEA" w:rsidP="003A0FEA">
            <w:pPr>
              <w:spacing w:after="0" w:line="240" w:lineRule="auto"/>
              <w:rPr>
                <w:rFonts w:eastAsia="Times New Roman"/>
                <w:b/>
                <w:bCs/>
                <w:color w:val="000000"/>
                <w:sz w:val="18"/>
                <w:szCs w:val="18"/>
                <w:lang w:val="fr-FR" w:eastAsia="fr-FR"/>
              </w:rPr>
            </w:pPr>
            <w:r w:rsidRPr="003A0FEA">
              <w:rPr>
                <w:rFonts w:eastAsia="Times New Roman"/>
                <w:b/>
                <w:bCs/>
                <w:color w:val="000000"/>
                <w:sz w:val="18"/>
                <w:szCs w:val="18"/>
                <w:lang w:val="fr-FR" w:eastAsia="fr-FR"/>
              </w:rPr>
              <w:t>Total Coûts Résultats</w:t>
            </w:r>
          </w:p>
        </w:tc>
        <w:tc>
          <w:tcPr>
            <w:tcW w:w="1860" w:type="dxa"/>
            <w:tcBorders>
              <w:top w:val="nil"/>
              <w:left w:val="nil"/>
              <w:bottom w:val="single" w:sz="4" w:space="0" w:color="auto"/>
              <w:right w:val="single" w:sz="4" w:space="0" w:color="auto"/>
            </w:tcBorders>
            <w:shd w:val="clear" w:color="000000" w:fill="C7E2FA"/>
            <w:vAlign w:val="center"/>
            <w:hideMark/>
          </w:tcPr>
          <w:p w14:paraId="23F6D0A2"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2 059 138,32</w:t>
            </w:r>
          </w:p>
        </w:tc>
        <w:tc>
          <w:tcPr>
            <w:tcW w:w="1700" w:type="dxa"/>
            <w:tcBorders>
              <w:top w:val="nil"/>
              <w:left w:val="nil"/>
              <w:bottom w:val="single" w:sz="4" w:space="0" w:color="auto"/>
              <w:right w:val="single" w:sz="4" w:space="0" w:color="auto"/>
            </w:tcBorders>
            <w:shd w:val="clear" w:color="000000" w:fill="C7E2FA"/>
            <w:vAlign w:val="center"/>
            <w:hideMark/>
          </w:tcPr>
          <w:p w14:paraId="4EAE8DD9"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1 029 789,54</w:t>
            </w:r>
          </w:p>
        </w:tc>
        <w:tc>
          <w:tcPr>
            <w:tcW w:w="1780" w:type="dxa"/>
            <w:tcBorders>
              <w:top w:val="nil"/>
              <w:left w:val="nil"/>
              <w:bottom w:val="single" w:sz="4" w:space="0" w:color="auto"/>
              <w:right w:val="single" w:sz="4" w:space="0" w:color="auto"/>
            </w:tcBorders>
            <w:shd w:val="clear" w:color="000000" w:fill="C7E2FA"/>
            <w:vAlign w:val="center"/>
            <w:hideMark/>
          </w:tcPr>
          <w:p w14:paraId="1984A41D"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235 900,52</w:t>
            </w:r>
          </w:p>
        </w:tc>
        <w:tc>
          <w:tcPr>
            <w:tcW w:w="1460" w:type="dxa"/>
            <w:tcBorders>
              <w:top w:val="nil"/>
              <w:left w:val="nil"/>
              <w:bottom w:val="single" w:sz="4" w:space="0" w:color="auto"/>
              <w:right w:val="single" w:sz="4" w:space="0" w:color="auto"/>
            </w:tcBorders>
            <w:shd w:val="clear" w:color="000000" w:fill="C7E2FA"/>
            <w:vAlign w:val="center"/>
            <w:hideMark/>
          </w:tcPr>
          <w:p w14:paraId="10989DB1"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793 889,02</w:t>
            </w:r>
          </w:p>
        </w:tc>
        <w:tc>
          <w:tcPr>
            <w:tcW w:w="1540" w:type="dxa"/>
            <w:tcBorders>
              <w:top w:val="nil"/>
              <w:left w:val="nil"/>
              <w:bottom w:val="single" w:sz="4" w:space="0" w:color="auto"/>
              <w:right w:val="single" w:sz="4" w:space="0" w:color="auto"/>
            </w:tcBorders>
            <w:shd w:val="clear" w:color="000000" w:fill="C7E2FA"/>
            <w:vAlign w:val="center"/>
            <w:hideMark/>
          </w:tcPr>
          <w:p w14:paraId="49E648C5"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22,91</w:t>
            </w:r>
          </w:p>
        </w:tc>
        <w:tc>
          <w:tcPr>
            <w:tcW w:w="1820" w:type="dxa"/>
            <w:tcBorders>
              <w:top w:val="nil"/>
              <w:left w:val="nil"/>
              <w:bottom w:val="single" w:sz="4" w:space="0" w:color="auto"/>
              <w:right w:val="single" w:sz="4" w:space="0" w:color="auto"/>
            </w:tcBorders>
            <w:shd w:val="clear" w:color="000000" w:fill="C7E2FA"/>
            <w:vAlign w:val="center"/>
            <w:hideMark/>
          </w:tcPr>
          <w:p w14:paraId="2282939F"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22,91</w:t>
            </w:r>
          </w:p>
        </w:tc>
        <w:tc>
          <w:tcPr>
            <w:tcW w:w="1780" w:type="dxa"/>
            <w:tcBorders>
              <w:top w:val="nil"/>
              <w:left w:val="nil"/>
              <w:bottom w:val="single" w:sz="4" w:space="0" w:color="auto"/>
              <w:right w:val="single" w:sz="4" w:space="0" w:color="auto"/>
            </w:tcBorders>
            <w:shd w:val="clear" w:color="000000" w:fill="C7E2FA"/>
            <w:vAlign w:val="center"/>
            <w:hideMark/>
          </w:tcPr>
          <w:p w14:paraId="0665FD60"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w:t>
            </w:r>
          </w:p>
        </w:tc>
      </w:tr>
      <w:tr w:rsidR="003A0FEA" w:rsidRPr="003A0FEA" w14:paraId="03B86702" w14:textId="77777777" w:rsidTr="003A0FEA">
        <w:trPr>
          <w:trHeight w:val="285"/>
        </w:trPr>
        <w:tc>
          <w:tcPr>
            <w:tcW w:w="4340" w:type="dxa"/>
            <w:tcBorders>
              <w:top w:val="nil"/>
              <w:left w:val="single" w:sz="4" w:space="0" w:color="auto"/>
              <w:bottom w:val="single" w:sz="4" w:space="0" w:color="auto"/>
              <w:right w:val="single" w:sz="4" w:space="0" w:color="auto"/>
            </w:tcBorders>
            <w:shd w:val="clear" w:color="auto" w:fill="auto"/>
            <w:vAlign w:val="center"/>
            <w:hideMark/>
          </w:tcPr>
          <w:p w14:paraId="10D231AF" w14:textId="77777777" w:rsidR="003A0FEA" w:rsidRPr="003A0FEA" w:rsidRDefault="003A0FEA" w:rsidP="003A0FEA">
            <w:pPr>
              <w:spacing w:after="0" w:line="240" w:lineRule="auto"/>
              <w:rPr>
                <w:rFonts w:eastAsia="Times New Roman"/>
                <w:b/>
                <w:bCs/>
                <w:color w:val="000000"/>
                <w:sz w:val="18"/>
                <w:szCs w:val="18"/>
                <w:lang w:val="fr-FR" w:eastAsia="fr-FR"/>
              </w:rPr>
            </w:pPr>
            <w:r w:rsidRPr="003A0FEA">
              <w:rPr>
                <w:rFonts w:eastAsia="Times New Roman"/>
                <w:b/>
                <w:bCs/>
                <w:color w:val="000000"/>
                <w:sz w:val="18"/>
                <w:szCs w:val="18"/>
                <w:lang w:val="fr-FR" w:eastAsia="fr-FR"/>
              </w:rPr>
              <w:t>Gestion et coordination du programme</w:t>
            </w:r>
          </w:p>
        </w:tc>
        <w:tc>
          <w:tcPr>
            <w:tcW w:w="1860" w:type="dxa"/>
            <w:tcBorders>
              <w:top w:val="nil"/>
              <w:left w:val="nil"/>
              <w:bottom w:val="single" w:sz="4" w:space="0" w:color="auto"/>
              <w:right w:val="single" w:sz="4" w:space="0" w:color="auto"/>
            </w:tcBorders>
            <w:shd w:val="clear" w:color="auto" w:fill="auto"/>
            <w:vAlign w:val="center"/>
            <w:hideMark/>
          </w:tcPr>
          <w:p w14:paraId="6AC8D3C0"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744 000,00</w:t>
            </w:r>
          </w:p>
        </w:tc>
        <w:tc>
          <w:tcPr>
            <w:tcW w:w="1700" w:type="dxa"/>
            <w:tcBorders>
              <w:top w:val="nil"/>
              <w:left w:val="nil"/>
              <w:bottom w:val="single" w:sz="4" w:space="0" w:color="auto"/>
              <w:right w:val="single" w:sz="4" w:space="0" w:color="auto"/>
            </w:tcBorders>
            <w:shd w:val="clear" w:color="auto" w:fill="auto"/>
            <w:vAlign w:val="center"/>
            <w:hideMark/>
          </w:tcPr>
          <w:p w14:paraId="35704A09"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372 079,62</w:t>
            </w:r>
          </w:p>
        </w:tc>
        <w:tc>
          <w:tcPr>
            <w:tcW w:w="1780" w:type="dxa"/>
            <w:tcBorders>
              <w:top w:val="nil"/>
              <w:left w:val="nil"/>
              <w:bottom w:val="single" w:sz="4" w:space="0" w:color="auto"/>
              <w:right w:val="single" w:sz="4" w:space="0" w:color="auto"/>
            </w:tcBorders>
            <w:shd w:val="clear" w:color="auto" w:fill="auto"/>
            <w:vAlign w:val="center"/>
            <w:hideMark/>
          </w:tcPr>
          <w:p w14:paraId="2FD51AA8"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3 531,26</w:t>
            </w:r>
          </w:p>
        </w:tc>
        <w:tc>
          <w:tcPr>
            <w:tcW w:w="1460" w:type="dxa"/>
            <w:tcBorders>
              <w:top w:val="nil"/>
              <w:left w:val="nil"/>
              <w:bottom w:val="single" w:sz="4" w:space="0" w:color="auto"/>
              <w:right w:val="single" w:sz="4" w:space="0" w:color="auto"/>
            </w:tcBorders>
            <w:shd w:val="clear" w:color="auto" w:fill="auto"/>
            <w:vAlign w:val="center"/>
            <w:hideMark/>
          </w:tcPr>
          <w:p w14:paraId="1D6C5B47"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368 548,36</w:t>
            </w:r>
          </w:p>
        </w:tc>
        <w:tc>
          <w:tcPr>
            <w:tcW w:w="1540" w:type="dxa"/>
            <w:tcBorders>
              <w:top w:val="nil"/>
              <w:left w:val="nil"/>
              <w:bottom w:val="single" w:sz="4" w:space="0" w:color="auto"/>
              <w:right w:val="single" w:sz="4" w:space="0" w:color="auto"/>
            </w:tcBorders>
            <w:shd w:val="clear" w:color="auto" w:fill="auto"/>
            <w:vAlign w:val="center"/>
            <w:hideMark/>
          </w:tcPr>
          <w:p w14:paraId="60F667C4"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0,95</w:t>
            </w:r>
          </w:p>
        </w:tc>
        <w:tc>
          <w:tcPr>
            <w:tcW w:w="1820" w:type="dxa"/>
            <w:tcBorders>
              <w:top w:val="nil"/>
              <w:left w:val="nil"/>
              <w:bottom w:val="single" w:sz="4" w:space="0" w:color="auto"/>
              <w:right w:val="single" w:sz="4" w:space="0" w:color="auto"/>
            </w:tcBorders>
            <w:shd w:val="clear" w:color="auto" w:fill="auto"/>
            <w:vAlign w:val="center"/>
            <w:hideMark/>
          </w:tcPr>
          <w:p w14:paraId="67F7B426"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0,95</w:t>
            </w:r>
          </w:p>
        </w:tc>
        <w:tc>
          <w:tcPr>
            <w:tcW w:w="1780" w:type="dxa"/>
            <w:tcBorders>
              <w:top w:val="nil"/>
              <w:left w:val="nil"/>
              <w:bottom w:val="single" w:sz="4" w:space="0" w:color="auto"/>
              <w:right w:val="single" w:sz="4" w:space="0" w:color="auto"/>
            </w:tcBorders>
            <w:shd w:val="clear" w:color="auto" w:fill="auto"/>
            <w:vAlign w:val="center"/>
            <w:hideMark/>
          </w:tcPr>
          <w:p w14:paraId="24C70FDD"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w:t>
            </w:r>
          </w:p>
        </w:tc>
      </w:tr>
      <w:tr w:rsidR="003A0FEA" w:rsidRPr="003A0FEA" w14:paraId="5CECB527" w14:textId="77777777" w:rsidTr="003A0FEA">
        <w:trPr>
          <w:trHeight w:val="285"/>
        </w:trPr>
        <w:tc>
          <w:tcPr>
            <w:tcW w:w="4340" w:type="dxa"/>
            <w:tcBorders>
              <w:top w:val="nil"/>
              <w:left w:val="single" w:sz="4" w:space="0" w:color="auto"/>
              <w:bottom w:val="single" w:sz="4" w:space="0" w:color="auto"/>
              <w:right w:val="single" w:sz="4" w:space="0" w:color="auto"/>
            </w:tcBorders>
            <w:shd w:val="clear" w:color="000000" w:fill="C7E2FA"/>
            <w:vAlign w:val="center"/>
            <w:hideMark/>
          </w:tcPr>
          <w:p w14:paraId="54546369" w14:textId="77777777" w:rsidR="003A0FEA" w:rsidRPr="003A0FEA" w:rsidRDefault="003A0FEA" w:rsidP="003A0FEA">
            <w:pPr>
              <w:spacing w:after="0" w:line="240" w:lineRule="auto"/>
              <w:rPr>
                <w:rFonts w:eastAsia="Times New Roman"/>
                <w:b/>
                <w:bCs/>
                <w:color w:val="000000"/>
                <w:sz w:val="18"/>
                <w:szCs w:val="18"/>
                <w:lang w:val="fr-FR" w:eastAsia="fr-FR"/>
              </w:rPr>
            </w:pPr>
            <w:r w:rsidRPr="003A0FEA">
              <w:rPr>
                <w:rFonts w:eastAsia="Times New Roman"/>
                <w:b/>
                <w:bCs/>
                <w:color w:val="000000"/>
                <w:sz w:val="18"/>
                <w:szCs w:val="18"/>
                <w:lang w:val="fr-FR" w:eastAsia="fr-FR"/>
              </w:rPr>
              <w:t xml:space="preserve">Total coûts directs </w:t>
            </w:r>
          </w:p>
        </w:tc>
        <w:tc>
          <w:tcPr>
            <w:tcW w:w="1860" w:type="dxa"/>
            <w:tcBorders>
              <w:top w:val="nil"/>
              <w:left w:val="nil"/>
              <w:bottom w:val="single" w:sz="4" w:space="0" w:color="auto"/>
              <w:right w:val="single" w:sz="4" w:space="0" w:color="auto"/>
            </w:tcBorders>
            <w:shd w:val="clear" w:color="000000" w:fill="C7E2FA"/>
            <w:vAlign w:val="center"/>
            <w:hideMark/>
          </w:tcPr>
          <w:p w14:paraId="44768903"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2 803 138,32</w:t>
            </w:r>
          </w:p>
        </w:tc>
        <w:tc>
          <w:tcPr>
            <w:tcW w:w="1700" w:type="dxa"/>
            <w:tcBorders>
              <w:top w:val="nil"/>
              <w:left w:val="nil"/>
              <w:bottom w:val="single" w:sz="4" w:space="0" w:color="auto"/>
              <w:right w:val="single" w:sz="4" w:space="0" w:color="auto"/>
            </w:tcBorders>
            <w:shd w:val="clear" w:color="000000" w:fill="C7E2FA"/>
            <w:vAlign w:val="center"/>
            <w:hideMark/>
          </w:tcPr>
          <w:p w14:paraId="12731813"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1 401 869,16</w:t>
            </w:r>
          </w:p>
        </w:tc>
        <w:tc>
          <w:tcPr>
            <w:tcW w:w="1780" w:type="dxa"/>
            <w:tcBorders>
              <w:top w:val="nil"/>
              <w:left w:val="nil"/>
              <w:bottom w:val="single" w:sz="4" w:space="0" w:color="auto"/>
              <w:right w:val="single" w:sz="4" w:space="0" w:color="auto"/>
            </w:tcBorders>
            <w:shd w:val="clear" w:color="000000" w:fill="C7E2FA"/>
            <w:vAlign w:val="center"/>
            <w:hideMark/>
          </w:tcPr>
          <w:p w14:paraId="646F5E87"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239 431,78</w:t>
            </w:r>
          </w:p>
        </w:tc>
        <w:tc>
          <w:tcPr>
            <w:tcW w:w="1460" w:type="dxa"/>
            <w:tcBorders>
              <w:top w:val="nil"/>
              <w:left w:val="nil"/>
              <w:bottom w:val="single" w:sz="4" w:space="0" w:color="auto"/>
              <w:right w:val="single" w:sz="4" w:space="0" w:color="auto"/>
            </w:tcBorders>
            <w:shd w:val="clear" w:color="000000" w:fill="C7E2FA"/>
            <w:vAlign w:val="center"/>
            <w:hideMark/>
          </w:tcPr>
          <w:p w14:paraId="1F8A41C7"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1 162 437,38</w:t>
            </w:r>
          </w:p>
        </w:tc>
        <w:tc>
          <w:tcPr>
            <w:tcW w:w="1540" w:type="dxa"/>
            <w:tcBorders>
              <w:top w:val="nil"/>
              <w:left w:val="nil"/>
              <w:bottom w:val="single" w:sz="4" w:space="0" w:color="auto"/>
              <w:right w:val="single" w:sz="4" w:space="0" w:color="auto"/>
            </w:tcBorders>
            <w:shd w:val="clear" w:color="000000" w:fill="C7E2FA"/>
            <w:vAlign w:val="center"/>
            <w:hideMark/>
          </w:tcPr>
          <w:p w14:paraId="160A35E1"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17,08</w:t>
            </w:r>
          </w:p>
        </w:tc>
        <w:tc>
          <w:tcPr>
            <w:tcW w:w="1820" w:type="dxa"/>
            <w:tcBorders>
              <w:top w:val="nil"/>
              <w:left w:val="nil"/>
              <w:bottom w:val="single" w:sz="4" w:space="0" w:color="auto"/>
              <w:right w:val="single" w:sz="4" w:space="0" w:color="auto"/>
            </w:tcBorders>
            <w:shd w:val="clear" w:color="000000" w:fill="C7E2FA"/>
            <w:vAlign w:val="center"/>
            <w:hideMark/>
          </w:tcPr>
          <w:p w14:paraId="20C1B043"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17,08</w:t>
            </w:r>
          </w:p>
        </w:tc>
        <w:tc>
          <w:tcPr>
            <w:tcW w:w="1780" w:type="dxa"/>
            <w:tcBorders>
              <w:top w:val="nil"/>
              <w:left w:val="nil"/>
              <w:bottom w:val="single" w:sz="4" w:space="0" w:color="auto"/>
              <w:right w:val="single" w:sz="4" w:space="0" w:color="auto"/>
            </w:tcBorders>
            <w:shd w:val="clear" w:color="000000" w:fill="C7E2FA"/>
            <w:vAlign w:val="center"/>
            <w:hideMark/>
          </w:tcPr>
          <w:p w14:paraId="4193C4AB"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w:t>
            </w:r>
          </w:p>
        </w:tc>
      </w:tr>
      <w:tr w:rsidR="003A0FEA" w:rsidRPr="003A0FEA" w14:paraId="71397062" w14:textId="77777777" w:rsidTr="003A0FEA">
        <w:trPr>
          <w:trHeight w:val="285"/>
        </w:trPr>
        <w:tc>
          <w:tcPr>
            <w:tcW w:w="4340" w:type="dxa"/>
            <w:tcBorders>
              <w:top w:val="nil"/>
              <w:left w:val="single" w:sz="4" w:space="0" w:color="auto"/>
              <w:bottom w:val="single" w:sz="4" w:space="0" w:color="auto"/>
              <w:right w:val="single" w:sz="4" w:space="0" w:color="auto"/>
            </w:tcBorders>
            <w:shd w:val="clear" w:color="000000" w:fill="C7E2FA"/>
            <w:vAlign w:val="center"/>
            <w:hideMark/>
          </w:tcPr>
          <w:p w14:paraId="7FEE7B9F" w14:textId="77777777" w:rsidR="003A0FEA" w:rsidRPr="003A0FEA" w:rsidRDefault="003A0FEA" w:rsidP="003A0FEA">
            <w:pPr>
              <w:spacing w:after="0" w:line="240" w:lineRule="auto"/>
              <w:rPr>
                <w:rFonts w:eastAsia="Times New Roman"/>
                <w:b/>
                <w:bCs/>
                <w:color w:val="000000"/>
                <w:sz w:val="18"/>
                <w:szCs w:val="18"/>
                <w:lang w:val="fr-FR" w:eastAsia="fr-FR"/>
              </w:rPr>
            </w:pPr>
            <w:r w:rsidRPr="003A0FEA">
              <w:rPr>
                <w:rFonts w:eastAsia="Times New Roman"/>
                <w:b/>
                <w:bCs/>
                <w:color w:val="000000"/>
                <w:sz w:val="18"/>
                <w:szCs w:val="18"/>
                <w:lang w:val="fr-FR" w:eastAsia="fr-FR"/>
              </w:rPr>
              <w:t>Total Coûts Indirects</w:t>
            </w:r>
          </w:p>
        </w:tc>
        <w:tc>
          <w:tcPr>
            <w:tcW w:w="1860" w:type="dxa"/>
            <w:tcBorders>
              <w:top w:val="nil"/>
              <w:left w:val="nil"/>
              <w:bottom w:val="single" w:sz="4" w:space="0" w:color="auto"/>
              <w:right w:val="single" w:sz="4" w:space="0" w:color="auto"/>
            </w:tcBorders>
            <w:shd w:val="clear" w:color="000000" w:fill="C7E2FA"/>
            <w:vAlign w:val="center"/>
            <w:hideMark/>
          </w:tcPr>
          <w:p w14:paraId="7B097686" w14:textId="77777777" w:rsidR="003A0FEA" w:rsidRPr="003A0FEA" w:rsidRDefault="003A0FEA" w:rsidP="003A0FEA">
            <w:pPr>
              <w:spacing w:after="0" w:line="240" w:lineRule="auto"/>
              <w:jc w:val="center"/>
              <w:rPr>
                <w:rFonts w:eastAsia="Times New Roman"/>
                <w:color w:val="000000"/>
                <w:sz w:val="18"/>
                <w:szCs w:val="18"/>
                <w:lang w:val="fr-FR" w:eastAsia="fr-FR"/>
              </w:rPr>
            </w:pPr>
            <w:r w:rsidRPr="003A0FEA">
              <w:rPr>
                <w:rFonts w:eastAsia="Times New Roman"/>
                <w:color w:val="000000"/>
                <w:sz w:val="18"/>
                <w:szCs w:val="18"/>
                <w:lang w:val="fr-FR" w:eastAsia="fr-FR"/>
              </w:rPr>
              <w:t>196 219,68</w:t>
            </w:r>
          </w:p>
        </w:tc>
        <w:tc>
          <w:tcPr>
            <w:tcW w:w="1700" w:type="dxa"/>
            <w:tcBorders>
              <w:top w:val="nil"/>
              <w:left w:val="nil"/>
              <w:bottom w:val="single" w:sz="4" w:space="0" w:color="auto"/>
              <w:right w:val="single" w:sz="4" w:space="0" w:color="auto"/>
            </w:tcBorders>
            <w:shd w:val="clear" w:color="000000" w:fill="C7E2FA"/>
            <w:vAlign w:val="center"/>
            <w:hideMark/>
          </w:tcPr>
          <w:p w14:paraId="3514E4F2"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98 130,84</w:t>
            </w:r>
          </w:p>
        </w:tc>
        <w:tc>
          <w:tcPr>
            <w:tcW w:w="1780" w:type="dxa"/>
            <w:tcBorders>
              <w:top w:val="nil"/>
              <w:left w:val="nil"/>
              <w:bottom w:val="single" w:sz="4" w:space="0" w:color="auto"/>
              <w:right w:val="single" w:sz="4" w:space="0" w:color="auto"/>
            </w:tcBorders>
            <w:shd w:val="clear" w:color="000000" w:fill="C7E2FA"/>
            <w:vAlign w:val="center"/>
            <w:hideMark/>
          </w:tcPr>
          <w:p w14:paraId="7D9FF1E6"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3 531,26</w:t>
            </w:r>
          </w:p>
        </w:tc>
        <w:tc>
          <w:tcPr>
            <w:tcW w:w="1460" w:type="dxa"/>
            <w:tcBorders>
              <w:top w:val="nil"/>
              <w:left w:val="nil"/>
              <w:bottom w:val="single" w:sz="4" w:space="0" w:color="auto"/>
              <w:right w:val="single" w:sz="4" w:space="0" w:color="auto"/>
            </w:tcBorders>
            <w:shd w:val="clear" w:color="000000" w:fill="C7E2FA"/>
            <w:vAlign w:val="center"/>
            <w:hideMark/>
          </w:tcPr>
          <w:p w14:paraId="7C100A86"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94 599,58</w:t>
            </w:r>
          </w:p>
        </w:tc>
        <w:tc>
          <w:tcPr>
            <w:tcW w:w="1540" w:type="dxa"/>
            <w:tcBorders>
              <w:top w:val="nil"/>
              <w:left w:val="nil"/>
              <w:bottom w:val="single" w:sz="4" w:space="0" w:color="auto"/>
              <w:right w:val="single" w:sz="4" w:space="0" w:color="auto"/>
            </w:tcBorders>
            <w:shd w:val="clear" w:color="000000" w:fill="C7E2FA"/>
            <w:vAlign w:val="center"/>
            <w:hideMark/>
          </w:tcPr>
          <w:p w14:paraId="0E70AE32"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3,60</w:t>
            </w:r>
          </w:p>
        </w:tc>
        <w:tc>
          <w:tcPr>
            <w:tcW w:w="1820" w:type="dxa"/>
            <w:tcBorders>
              <w:top w:val="nil"/>
              <w:left w:val="nil"/>
              <w:bottom w:val="single" w:sz="4" w:space="0" w:color="auto"/>
              <w:right w:val="single" w:sz="4" w:space="0" w:color="auto"/>
            </w:tcBorders>
            <w:shd w:val="clear" w:color="000000" w:fill="C7E2FA"/>
            <w:vAlign w:val="center"/>
            <w:hideMark/>
          </w:tcPr>
          <w:p w14:paraId="13D75CDA"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3,60</w:t>
            </w:r>
          </w:p>
        </w:tc>
        <w:tc>
          <w:tcPr>
            <w:tcW w:w="1780" w:type="dxa"/>
            <w:tcBorders>
              <w:top w:val="nil"/>
              <w:left w:val="nil"/>
              <w:bottom w:val="single" w:sz="4" w:space="0" w:color="auto"/>
              <w:right w:val="single" w:sz="4" w:space="0" w:color="auto"/>
            </w:tcBorders>
            <w:shd w:val="clear" w:color="000000" w:fill="C7E2FA"/>
            <w:vAlign w:val="center"/>
            <w:hideMark/>
          </w:tcPr>
          <w:p w14:paraId="4811E2DF"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w:t>
            </w:r>
          </w:p>
        </w:tc>
      </w:tr>
      <w:tr w:rsidR="003A0FEA" w:rsidRPr="003A0FEA" w14:paraId="0F39FC5F" w14:textId="77777777" w:rsidTr="003A0FEA">
        <w:trPr>
          <w:trHeight w:val="285"/>
        </w:trPr>
        <w:tc>
          <w:tcPr>
            <w:tcW w:w="4340" w:type="dxa"/>
            <w:tcBorders>
              <w:top w:val="nil"/>
              <w:left w:val="single" w:sz="4" w:space="0" w:color="auto"/>
              <w:bottom w:val="single" w:sz="4" w:space="0" w:color="auto"/>
              <w:right w:val="single" w:sz="4" w:space="0" w:color="auto"/>
            </w:tcBorders>
            <w:shd w:val="clear" w:color="000000" w:fill="C7E2FA"/>
            <w:vAlign w:val="center"/>
            <w:hideMark/>
          </w:tcPr>
          <w:p w14:paraId="4399449B"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Total</w:t>
            </w:r>
          </w:p>
        </w:tc>
        <w:tc>
          <w:tcPr>
            <w:tcW w:w="1860" w:type="dxa"/>
            <w:tcBorders>
              <w:top w:val="nil"/>
              <w:left w:val="nil"/>
              <w:bottom w:val="single" w:sz="4" w:space="0" w:color="auto"/>
              <w:right w:val="single" w:sz="4" w:space="0" w:color="auto"/>
            </w:tcBorders>
            <w:shd w:val="clear" w:color="000000" w:fill="C7E2FA"/>
            <w:vAlign w:val="center"/>
            <w:hideMark/>
          </w:tcPr>
          <w:p w14:paraId="69E9C273"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2 999 358,00</w:t>
            </w:r>
          </w:p>
        </w:tc>
        <w:tc>
          <w:tcPr>
            <w:tcW w:w="1700" w:type="dxa"/>
            <w:tcBorders>
              <w:top w:val="nil"/>
              <w:left w:val="nil"/>
              <w:bottom w:val="single" w:sz="4" w:space="0" w:color="auto"/>
              <w:right w:val="single" w:sz="4" w:space="0" w:color="auto"/>
            </w:tcBorders>
            <w:shd w:val="clear" w:color="000000" w:fill="C7E2FA"/>
            <w:vAlign w:val="center"/>
            <w:hideMark/>
          </w:tcPr>
          <w:p w14:paraId="47D5B54E"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1 500 000,00</w:t>
            </w:r>
          </w:p>
        </w:tc>
        <w:tc>
          <w:tcPr>
            <w:tcW w:w="1780" w:type="dxa"/>
            <w:tcBorders>
              <w:top w:val="nil"/>
              <w:left w:val="nil"/>
              <w:bottom w:val="single" w:sz="4" w:space="0" w:color="auto"/>
              <w:right w:val="single" w:sz="4" w:space="0" w:color="auto"/>
            </w:tcBorders>
            <w:shd w:val="clear" w:color="000000" w:fill="C7E2FA"/>
            <w:vAlign w:val="center"/>
            <w:hideMark/>
          </w:tcPr>
          <w:p w14:paraId="6C995104"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718 295,34</w:t>
            </w:r>
          </w:p>
        </w:tc>
        <w:tc>
          <w:tcPr>
            <w:tcW w:w="1460" w:type="dxa"/>
            <w:tcBorders>
              <w:top w:val="nil"/>
              <w:left w:val="nil"/>
              <w:bottom w:val="single" w:sz="4" w:space="0" w:color="auto"/>
              <w:right w:val="single" w:sz="4" w:space="0" w:color="auto"/>
            </w:tcBorders>
            <w:shd w:val="clear" w:color="000000" w:fill="C7E2FA"/>
            <w:vAlign w:val="center"/>
            <w:hideMark/>
          </w:tcPr>
          <w:p w14:paraId="50C604EE"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781 704,66</w:t>
            </w:r>
          </w:p>
        </w:tc>
        <w:tc>
          <w:tcPr>
            <w:tcW w:w="1540" w:type="dxa"/>
            <w:tcBorders>
              <w:top w:val="nil"/>
              <w:left w:val="nil"/>
              <w:bottom w:val="single" w:sz="4" w:space="0" w:color="auto"/>
              <w:right w:val="single" w:sz="4" w:space="0" w:color="auto"/>
            </w:tcBorders>
            <w:shd w:val="clear" w:color="000000" w:fill="C7E2FA"/>
            <w:vAlign w:val="center"/>
            <w:hideMark/>
          </w:tcPr>
          <w:p w14:paraId="57B80FAD"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47,89</w:t>
            </w:r>
          </w:p>
        </w:tc>
        <w:tc>
          <w:tcPr>
            <w:tcW w:w="1820" w:type="dxa"/>
            <w:tcBorders>
              <w:top w:val="nil"/>
              <w:left w:val="nil"/>
              <w:bottom w:val="single" w:sz="4" w:space="0" w:color="auto"/>
              <w:right w:val="single" w:sz="4" w:space="0" w:color="auto"/>
            </w:tcBorders>
            <w:shd w:val="clear" w:color="000000" w:fill="C7E2FA"/>
            <w:vAlign w:val="center"/>
            <w:hideMark/>
          </w:tcPr>
          <w:p w14:paraId="4B3E4B4B"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47,89</w:t>
            </w:r>
          </w:p>
        </w:tc>
        <w:tc>
          <w:tcPr>
            <w:tcW w:w="1780" w:type="dxa"/>
            <w:tcBorders>
              <w:top w:val="nil"/>
              <w:left w:val="nil"/>
              <w:bottom w:val="single" w:sz="4" w:space="0" w:color="auto"/>
              <w:right w:val="single" w:sz="4" w:space="0" w:color="auto"/>
            </w:tcBorders>
            <w:shd w:val="clear" w:color="000000" w:fill="C7E2FA"/>
            <w:vAlign w:val="center"/>
            <w:hideMark/>
          </w:tcPr>
          <w:p w14:paraId="2FDB6838" w14:textId="77777777" w:rsidR="003A0FEA" w:rsidRPr="003A0FEA" w:rsidRDefault="003A0FEA" w:rsidP="003A0FEA">
            <w:pPr>
              <w:spacing w:after="0" w:line="240" w:lineRule="auto"/>
              <w:jc w:val="center"/>
              <w:rPr>
                <w:rFonts w:eastAsia="Times New Roman"/>
                <w:b/>
                <w:bCs/>
                <w:color w:val="000000"/>
                <w:sz w:val="18"/>
                <w:szCs w:val="18"/>
                <w:lang w:val="fr-FR" w:eastAsia="fr-FR"/>
              </w:rPr>
            </w:pPr>
            <w:r w:rsidRPr="003A0FEA">
              <w:rPr>
                <w:rFonts w:eastAsia="Times New Roman"/>
                <w:b/>
                <w:bCs/>
                <w:color w:val="000000"/>
                <w:sz w:val="18"/>
                <w:szCs w:val="18"/>
                <w:lang w:val="fr-FR" w:eastAsia="fr-FR"/>
              </w:rPr>
              <w:t> </w:t>
            </w:r>
          </w:p>
        </w:tc>
      </w:tr>
    </w:tbl>
    <w:p w14:paraId="47FACEB8" w14:textId="77777777" w:rsidR="003A0FEA" w:rsidRDefault="003A0FEA" w:rsidP="003A0FEA">
      <w:pPr>
        <w:pBdr>
          <w:top w:val="nil"/>
          <w:left w:val="nil"/>
          <w:bottom w:val="nil"/>
          <w:right w:val="nil"/>
          <w:between w:val="nil"/>
        </w:pBdr>
        <w:spacing w:after="8" w:line="271" w:lineRule="auto"/>
        <w:ind w:right="28"/>
        <w:jc w:val="both"/>
        <w:rPr>
          <w:rFonts w:ascii="Avenir" w:eastAsia="Avenir" w:hAnsi="Avenir" w:cs="Avenir"/>
          <w:color w:val="000000"/>
        </w:rPr>
        <w:sectPr w:rsidR="003A0FEA" w:rsidSect="003A0FEA">
          <w:pgSz w:w="16840" w:h="11900" w:orient="landscape"/>
          <w:pgMar w:top="1579" w:right="1961" w:bottom="1557" w:left="1493" w:header="1020" w:footer="1115" w:gutter="0"/>
          <w:pgNumType w:start="1"/>
          <w:cols w:space="720"/>
          <w:titlePg/>
          <w:docGrid w:linePitch="299"/>
        </w:sectPr>
      </w:pPr>
    </w:p>
    <w:p w14:paraId="5E022BE4" w14:textId="77777777" w:rsidR="0024617D" w:rsidRDefault="0024617D">
      <w:pPr>
        <w:spacing w:after="8"/>
        <w:ind w:left="10"/>
        <w:rPr>
          <w:rFonts w:ascii="Avenir" w:eastAsia="Avenir" w:hAnsi="Avenir" w:cs="Avenir"/>
          <w:color w:val="000000"/>
        </w:rPr>
      </w:pPr>
    </w:p>
    <w:tbl>
      <w:tblPr>
        <w:tblStyle w:val="affffa"/>
        <w:tblW w:w="111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5"/>
        <w:gridCol w:w="1207"/>
        <w:gridCol w:w="1058"/>
        <w:gridCol w:w="1058"/>
        <w:gridCol w:w="1432"/>
        <w:gridCol w:w="1189"/>
        <w:gridCol w:w="1189"/>
        <w:gridCol w:w="1113"/>
        <w:gridCol w:w="1113"/>
      </w:tblGrid>
      <w:tr w:rsidR="003A0FEA" w14:paraId="2B9EFF22" w14:textId="77777777" w:rsidTr="007360FD">
        <w:trPr>
          <w:trHeight w:val="1352"/>
          <w:jc w:val="center"/>
        </w:trPr>
        <w:tc>
          <w:tcPr>
            <w:tcW w:w="1805" w:type="dxa"/>
            <w:shd w:val="clear" w:color="auto" w:fill="D9E2F3"/>
            <w:vAlign w:val="center"/>
          </w:tcPr>
          <w:p w14:paraId="145AC0AB" w14:textId="5EC8DD9B" w:rsidR="003A0FEA" w:rsidRDefault="003A0FEA">
            <w:pPr>
              <w:jc w:val="center"/>
              <w:rPr>
                <w:rFonts w:ascii="Avenir" w:eastAsia="Avenir" w:hAnsi="Avenir" w:cs="Avenir"/>
                <w:b/>
                <w:color w:val="000000"/>
                <w:sz w:val="16"/>
                <w:szCs w:val="16"/>
              </w:rPr>
            </w:pPr>
          </w:p>
        </w:tc>
        <w:tc>
          <w:tcPr>
            <w:tcW w:w="1207" w:type="dxa"/>
            <w:shd w:val="clear" w:color="auto" w:fill="D9E2F3"/>
            <w:vAlign w:val="center"/>
          </w:tcPr>
          <w:p w14:paraId="789E16BE" w14:textId="5AEA75CC" w:rsidR="003A0FEA" w:rsidRDefault="003A0FEA">
            <w:pPr>
              <w:jc w:val="center"/>
              <w:rPr>
                <w:rFonts w:ascii="Avenir" w:eastAsia="Avenir" w:hAnsi="Avenir" w:cs="Avenir"/>
                <w:b/>
                <w:color w:val="000000"/>
                <w:sz w:val="16"/>
                <w:szCs w:val="16"/>
              </w:rPr>
            </w:pPr>
          </w:p>
        </w:tc>
        <w:tc>
          <w:tcPr>
            <w:tcW w:w="1058" w:type="dxa"/>
            <w:shd w:val="clear" w:color="auto" w:fill="D9E2F3"/>
          </w:tcPr>
          <w:p w14:paraId="0A3C8A3D"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63DB60D2" w14:textId="6FB601ED" w:rsidR="003A0FEA" w:rsidRDefault="003A0FEA">
            <w:pPr>
              <w:jc w:val="center"/>
              <w:rPr>
                <w:rFonts w:ascii="Avenir" w:eastAsia="Avenir" w:hAnsi="Avenir" w:cs="Avenir"/>
                <w:b/>
                <w:color w:val="000000"/>
                <w:sz w:val="16"/>
                <w:szCs w:val="16"/>
              </w:rPr>
            </w:pPr>
          </w:p>
        </w:tc>
        <w:tc>
          <w:tcPr>
            <w:tcW w:w="1432" w:type="dxa"/>
            <w:shd w:val="clear" w:color="auto" w:fill="D9E2F3"/>
            <w:vAlign w:val="center"/>
          </w:tcPr>
          <w:p w14:paraId="721E4468" w14:textId="719F2CDC"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0E334E1C" w14:textId="0288E931"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61483341" w14:textId="59669FCB" w:rsidR="003A0FEA" w:rsidRDefault="003A0FEA">
            <w:pPr>
              <w:jc w:val="center"/>
              <w:rPr>
                <w:rFonts w:ascii="Avenir" w:eastAsia="Avenir" w:hAnsi="Avenir" w:cs="Avenir"/>
                <w:b/>
                <w:color w:val="000000"/>
                <w:sz w:val="16"/>
                <w:szCs w:val="16"/>
              </w:rPr>
            </w:pPr>
          </w:p>
        </w:tc>
        <w:tc>
          <w:tcPr>
            <w:tcW w:w="1113" w:type="dxa"/>
            <w:shd w:val="clear" w:color="auto" w:fill="D9E2F3"/>
          </w:tcPr>
          <w:p w14:paraId="29E32F76" w14:textId="510D01EB" w:rsidR="003A0FEA" w:rsidRDefault="003A0FEA">
            <w:pPr>
              <w:jc w:val="center"/>
              <w:rPr>
                <w:rFonts w:ascii="Avenir" w:eastAsia="Avenir" w:hAnsi="Avenir" w:cs="Avenir"/>
                <w:b/>
                <w:color w:val="000000"/>
                <w:sz w:val="16"/>
                <w:szCs w:val="16"/>
              </w:rPr>
            </w:pPr>
          </w:p>
        </w:tc>
        <w:tc>
          <w:tcPr>
            <w:tcW w:w="1113" w:type="dxa"/>
            <w:shd w:val="clear" w:color="auto" w:fill="D9E2F3"/>
          </w:tcPr>
          <w:p w14:paraId="0BA09C76" w14:textId="7B0F76AC" w:rsidR="003A0FEA" w:rsidRDefault="003A0FEA">
            <w:pPr>
              <w:jc w:val="center"/>
              <w:rPr>
                <w:rFonts w:ascii="Avenir" w:eastAsia="Avenir" w:hAnsi="Avenir" w:cs="Avenir"/>
                <w:b/>
                <w:color w:val="000000"/>
                <w:sz w:val="16"/>
                <w:szCs w:val="16"/>
              </w:rPr>
            </w:pPr>
          </w:p>
        </w:tc>
      </w:tr>
      <w:tr w:rsidR="003A0FEA" w14:paraId="3C2FB40B" w14:textId="77777777" w:rsidTr="007360FD">
        <w:trPr>
          <w:trHeight w:val="300"/>
          <w:jc w:val="center"/>
        </w:trPr>
        <w:tc>
          <w:tcPr>
            <w:tcW w:w="1805" w:type="dxa"/>
            <w:vAlign w:val="center"/>
          </w:tcPr>
          <w:p w14:paraId="0DAE91E6" w14:textId="1B48B0AE" w:rsidR="003A0FEA" w:rsidRDefault="003A0FEA">
            <w:pPr>
              <w:rPr>
                <w:rFonts w:ascii="Avenir" w:eastAsia="Avenir" w:hAnsi="Avenir" w:cs="Avenir"/>
                <w:color w:val="000000"/>
                <w:sz w:val="16"/>
                <w:szCs w:val="16"/>
              </w:rPr>
            </w:pPr>
          </w:p>
        </w:tc>
        <w:tc>
          <w:tcPr>
            <w:tcW w:w="1207" w:type="dxa"/>
            <w:vAlign w:val="center"/>
          </w:tcPr>
          <w:p w14:paraId="7D1FD029" w14:textId="4EAEB0FE" w:rsidR="003A0FEA" w:rsidRDefault="003A0FEA">
            <w:pPr>
              <w:jc w:val="center"/>
              <w:rPr>
                <w:rFonts w:ascii="Avenir" w:eastAsia="Avenir" w:hAnsi="Avenir" w:cs="Avenir"/>
                <w:color w:val="000000"/>
                <w:sz w:val="16"/>
                <w:szCs w:val="16"/>
              </w:rPr>
            </w:pPr>
          </w:p>
        </w:tc>
        <w:tc>
          <w:tcPr>
            <w:tcW w:w="1058" w:type="dxa"/>
          </w:tcPr>
          <w:p w14:paraId="649ECEE6" w14:textId="77777777" w:rsidR="003A0FEA" w:rsidRDefault="003A0FEA">
            <w:pPr>
              <w:jc w:val="center"/>
              <w:rPr>
                <w:rFonts w:ascii="Avenir" w:eastAsia="Avenir" w:hAnsi="Avenir" w:cs="Avenir"/>
                <w:color w:val="000000"/>
                <w:sz w:val="16"/>
                <w:szCs w:val="16"/>
              </w:rPr>
            </w:pPr>
          </w:p>
        </w:tc>
        <w:tc>
          <w:tcPr>
            <w:tcW w:w="1058" w:type="dxa"/>
            <w:vAlign w:val="center"/>
          </w:tcPr>
          <w:p w14:paraId="4881AA28" w14:textId="1EC8D971" w:rsidR="003A0FEA" w:rsidRDefault="003A0FEA">
            <w:pPr>
              <w:jc w:val="center"/>
              <w:rPr>
                <w:rFonts w:ascii="Avenir" w:eastAsia="Avenir" w:hAnsi="Avenir" w:cs="Avenir"/>
                <w:color w:val="000000"/>
                <w:sz w:val="16"/>
                <w:szCs w:val="16"/>
              </w:rPr>
            </w:pPr>
          </w:p>
        </w:tc>
        <w:tc>
          <w:tcPr>
            <w:tcW w:w="1432" w:type="dxa"/>
            <w:vAlign w:val="center"/>
          </w:tcPr>
          <w:p w14:paraId="3169A4B6" w14:textId="36B87DA1" w:rsidR="003A0FEA" w:rsidRDefault="003A0FEA">
            <w:pPr>
              <w:jc w:val="center"/>
              <w:rPr>
                <w:rFonts w:ascii="Avenir" w:eastAsia="Avenir" w:hAnsi="Avenir" w:cs="Avenir"/>
                <w:color w:val="000000"/>
                <w:sz w:val="16"/>
                <w:szCs w:val="16"/>
              </w:rPr>
            </w:pPr>
          </w:p>
        </w:tc>
        <w:tc>
          <w:tcPr>
            <w:tcW w:w="1189" w:type="dxa"/>
            <w:vAlign w:val="center"/>
          </w:tcPr>
          <w:p w14:paraId="3CE0AE56" w14:textId="5EB85457" w:rsidR="003A0FEA" w:rsidRDefault="003A0FEA">
            <w:pPr>
              <w:jc w:val="center"/>
              <w:rPr>
                <w:rFonts w:ascii="Avenir" w:eastAsia="Avenir" w:hAnsi="Avenir" w:cs="Avenir"/>
                <w:color w:val="000000"/>
                <w:sz w:val="16"/>
                <w:szCs w:val="16"/>
              </w:rPr>
            </w:pPr>
          </w:p>
        </w:tc>
        <w:tc>
          <w:tcPr>
            <w:tcW w:w="1189" w:type="dxa"/>
            <w:vAlign w:val="center"/>
          </w:tcPr>
          <w:p w14:paraId="128CF961" w14:textId="6088790D" w:rsidR="003A0FEA" w:rsidRDefault="003A0FEA">
            <w:pPr>
              <w:jc w:val="center"/>
              <w:rPr>
                <w:rFonts w:ascii="Avenir" w:eastAsia="Avenir" w:hAnsi="Avenir" w:cs="Avenir"/>
                <w:color w:val="000000"/>
                <w:sz w:val="16"/>
                <w:szCs w:val="16"/>
              </w:rPr>
            </w:pPr>
          </w:p>
        </w:tc>
        <w:tc>
          <w:tcPr>
            <w:tcW w:w="1113" w:type="dxa"/>
          </w:tcPr>
          <w:p w14:paraId="4547B370" w14:textId="77777777" w:rsidR="003A0FEA" w:rsidRDefault="003A0FEA">
            <w:pPr>
              <w:jc w:val="center"/>
              <w:rPr>
                <w:rFonts w:ascii="Avenir" w:eastAsia="Avenir" w:hAnsi="Avenir" w:cs="Avenir"/>
                <w:color w:val="000000"/>
                <w:sz w:val="16"/>
                <w:szCs w:val="16"/>
              </w:rPr>
            </w:pPr>
          </w:p>
        </w:tc>
        <w:tc>
          <w:tcPr>
            <w:tcW w:w="1113" w:type="dxa"/>
          </w:tcPr>
          <w:p w14:paraId="6ABBA82D" w14:textId="77777777" w:rsidR="003A0FEA" w:rsidRDefault="003A0FEA">
            <w:pPr>
              <w:jc w:val="center"/>
              <w:rPr>
                <w:rFonts w:ascii="Avenir" w:eastAsia="Avenir" w:hAnsi="Avenir" w:cs="Avenir"/>
                <w:color w:val="000000"/>
                <w:sz w:val="16"/>
                <w:szCs w:val="16"/>
              </w:rPr>
            </w:pPr>
          </w:p>
        </w:tc>
      </w:tr>
      <w:tr w:rsidR="003A0FEA" w14:paraId="2D12B619" w14:textId="77777777" w:rsidTr="007360FD">
        <w:trPr>
          <w:trHeight w:val="270"/>
          <w:jc w:val="center"/>
        </w:trPr>
        <w:tc>
          <w:tcPr>
            <w:tcW w:w="1805" w:type="dxa"/>
            <w:vAlign w:val="center"/>
          </w:tcPr>
          <w:p w14:paraId="0D1AE0D7" w14:textId="6E98D3B1" w:rsidR="003A0FEA" w:rsidRDefault="003A0FEA">
            <w:pPr>
              <w:rPr>
                <w:rFonts w:ascii="Avenir" w:eastAsia="Avenir" w:hAnsi="Avenir" w:cs="Avenir"/>
                <w:color w:val="000000"/>
                <w:sz w:val="16"/>
                <w:szCs w:val="16"/>
              </w:rPr>
            </w:pPr>
          </w:p>
        </w:tc>
        <w:tc>
          <w:tcPr>
            <w:tcW w:w="1207" w:type="dxa"/>
            <w:vAlign w:val="center"/>
          </w:tcPr>
          <w:p w14:paraId="5B305F96" w14:textId="77FE23AF" w:rsidR="003A0FEA" w:rsidRDefault="003A0FEA">
            <w:pPr>
              <w:jc w:val="center"/>
              <w:rPr>
                <w:rFonts w:ascii="Avenir" w:eastAsia="Avenir" w:hAnsi="Avenir" w:cs="Avenir"/>
                <w:i/>
                <w:color w:val="000000"/>
                <w:sz w:val="16"/>
                <w:szCs w:val="16"/>
              </w:rPr>
            </w:pPr>
          </w:p>
        </w:tc>
        <w:tc>
          <w:tcPr>
            <w:tcW w:w="1058" w:type="dxa"/>
          </w:tcPr>
          <w:p w14:paraId="739F0DC6" w14:textId="77777777" w:rsidR="003A0FEA" w:rsidRDefault="003A0FEA">
            <w:pPr>
              <w:jc w:val="center"/>
              <w:rPr>
                <w:rFonts w:ascii="Avenir" w:eastAsia="Avenir" w:hAnsi="Avenir" w:cs="Avenir"/>
                <w:i/>
                <w:color w:val="000000"/>
                <w:sz w:val="16"/>
                <w:szCs w:val="16"/>
              </w:rPr>
            </w:pPr>
          </w:p>
        </w:tc>
        <w:tc>
          <w:tcPr>
            <w:tcW w:w="1058" w:type="dxa"/>
            <w:vAlign w:val="center"/>
          </w:tcPr>
          <w:p w14:paraId="69CFE245" w14:textId="6BABF079" w:rsidR="003A0FEA" w:rsidRDefault="003A0FEA">
            <w:pPr>
              <w:jc w:val="center"/>
              <w:rPr>
                <w:rFonts w:ascii="Avenir" w:eastAsia="Avenir" w:hAnsi="Avenir" w:cs="Avenir"/>
                <w:i/>
                <w:color w:val="000000"/>
                <w:sz w:val="16"/>
                <w:szCs w:val="16"/>
              </w:rPr>
            </w:pPr>
          </w:p>
        </w:tc>
        <w:tc>
          <w:tcPr>
            <w:tcW w:w="1432" w:type="dxa"/>
            <w:vAlign w:val="center"/>
          </w:tcPr>
          <w:p w14:paraId="672856AB" w14:textId="6DC1706F" w:rsidR="003A0FEA" w:rsidRDefault="003A0FEA">
            <w:pPr>
              <w:jc w:val="center"/>
              <w:rPr>
                <w:rFonts w:ascii="Avenir" w:eastAsia="Avenir" w:hAnsi="Avenir" w:cs="Avenir"/>
                <w:color w:val="000000"/>
                <w:sz w:val="16"/>
                <w:szCs w:val="16"/>
              </w:rPr>
            </w:pPr>
          </w:p>
        </w:tc>
        <w:tc>
          <w:tcPr>
            <w:tcW w:w="1189" w:type="dxa"/>
            <w:vAlign w:val="center"/>
          </w:tcPr>
          <w:p w14:paraId="1191C3A7" w14:textId="31034EC8" w:rsidR="003A0FEA" w:rsidRDefault="003A0FEA">
            <w:pPr>
              <w:jc w:val="center"/>
              <w:rPr>
                <w:rFonts w:ascii="Avenir" w:eastAsia="Avenir" w:hAnsi="Avenir" w:cs="Avenir"/>
                <w:color w:val="000000"/>
                <w:sz w:val="16"/>
                <w:szCs w:val="16"/>
              </w:rPr>
            </w:pPr>
          </w:p>
        </w:tc>
        <w:tc>
          <w:tcPr>
            <w:tcW w:w="1189" w:type="dxa"/>
            <w:vAlign w:val="center"/>
          </w:tcPr>
          <w:p w14:paraId="200B95DE" w14:textId="66F21D41" w:rsidR="003A0FEA" w:rsidRDefault="003A0FEA">
            <w:pPr>
              <w:jc w:val="center"/>
              <w:rPr>
                <w:rFonts w:ascii="Avenir" w:eastAsia="Avenir" w:hAnsi="Avenir" w:cs="Avenir"/>
                <w:color w:val="000000"/>
                <w:sz w:val="16"/>
                <w:szCs w:val="16"/>
              </w:rPr>
            </w:pPr>
          </w:p>
        </w:tc>
        <w:tc>
          <w:tcPr>
            <w:tcW w:w="1113" w:type="dxa"/>
          </w:tcPr>
          <w:p w14:paraId="778121F6" w14:textId="77777777" w:rsidR="003A0FEA" w:rsidRDefault="003A0FEA">
            <w:pPr>
              <w:jc w:val="center"/>
              <w:rPr>
                <w:rFonts w:ascii="Avenir" w:eastAsia="Avenir" w:hAnsi="Avenir" w:cs="Avenir"/>
                <w:color w:val="000000"/>
                <w:sz w:val="16"/>
                <w:szCs w:val="16"/>
              </w:rPr>
            </w:pPr>
          </w:p>
        </w:tc>
        <w:tc>
          <w:tcPr>
            <w:tcW w:w="1113" w:type="dxa"/>
          </w:tcPr>
          <w:p w14:paraId="3000E30A" w14:textId="77777777" w:rsidR="003A0FEA" w:rsidRDefault="003A0FEA">
            <w:pPr>
              <w:jc w:val="center"/>
              <w:rPr>
                <w:rFonts w:ascii="Avenir" w:eastAsia="Avenir" w:hAnsi="Avenir" w:cs="Avenir"/>
                <w:color w:val="000000"/>
                <w:sz w:val="16"/>
                <w:szCs w:val="16"/>
              </w:rPr>
            </w:pPr>
          </w:p>
        </w:tc>
      </w:tr>
      <w:tr w:rsidR="003A0FEA" w14:paraId="4ECFD06A" w14:textId="77777777" w:rsidTr="007360FD">
        <w:trPr>
          <w:trHeight w:val="300"/>
          <w:jc w:val="center"/>
        </w:trPr>
        <w:tc>
          <w:tcPr>
            <w:tcW w:w="1805" w:type="dxa"/>
            <w:vAlign w:val="center"/>
          </w:tcPr>
          <w:p w14:paraId="41E0B127" w14:textId="71593534" w:rsidR="003A0FEA" w:rsidRDefault="003A0FEA">
            <w:pPr>
              <w:rPr>
                <w:rFonts w:ascii="Avenir" w:eastAsia="Avenir" w:hAnsi="Avenir" w:cs="Avenir"/>
                <w:color w:val="000000"/>
                <w:sz w:val="16"/>
                <w:szCs w:val="16"/>
              </w:rPr>
            </w:pPr>
          </w:p>
        </w:tc>
        <w:tc>
          <w:tcPr>
            <w:tcW w:w="1207" w:type="dxa"/>
            <w:vAlign w:val="center"/>
          </w:tcPr>
          <w:p w14:paraId="63F8F75D" w14:textId="77777777" w:rsidR="003A0FEA" w:rsidRDefault="003A0FEA">
            <w:pPr>
              <w:jc w:val="center"/>
              <w:rPr>
                <w:rFonts w:ascii="Avenir" w:eastAsia="Avenir" w:hAnsi="Avenir" w:cs="Avenir"/>
                <w:color w:val="000000"/>
                <w:sz w:val="16"/>
                <w:szCs w:val="16"/>
              </w:rPr>
            </w:pPr>
          </w:p>
        </w:tc>
        <w:tc>
          <w:tcPr>
            <w:tcW w:w="1058" w:type="dxa"/>
          </w:tcPr>
          <w:p w14:paraId="3302843A" w14:textId="77777777" w:rsidR="003A0FEA" w:rsidRDefault="003A0FEA">
            <w:pPr>
              <w:jc w:val="center"/>
              <w:rPr>
                <w:rFonts w:ascii="Avenir" w:eastAsia="Avenir" w:hAnsi="Avenir" w:cs="Avenir"/>
                <w:color w:val="000000"/>
                <w:sz w:val="16"/>
                <w:szCs w:val="16"/>
              </w:rPr>
            </w:pPr>
          </w:p>
        </w:tc>
        <w:tc>
          <w:tcPr>
            <w:tcW w:w="1058" w:type="dxa"/>
            <w:vAlign w:val="center"/>
          </w:tcPr>
          <w:p w14:paraId="61368E97" w14:textId="37E04D4E" w:rsidR="003A0FEA" w:rsidRDefault="003A0FEA">
            <w:pPr>
              <w:jc w:val="center"/>
              <w:rPr>
                <w:rFonts w:ascii="Avenir" w:eastAsia="Avenir" w:hAnsi="Avenir" w:cs="Avenir"/>
                <w:color w:val="000000"/>
                <w:sz w:val="16"/>
                <w:szCs w:val="16"/>
              </w:rPr>
            </w:pPr>
          </w:p>
        </w:tc>
        <w:tc>
          <w:tcPr>
            <w:tcW w:w="1432" w:type="dxa"/>
            <w:vAlign w:val="center"/>
          </w:tcPr>
          <w:p w14:paraId="05090E9A" w14:textId="065B0FFE" w:rsidR="003A0FEA" w:rsidRDefault="003A0FEA">
            <w:pPr>
              <w:jc w:val="center"/>
              <w:rPr>
                <w:rFonts w:ascii="Avenir" w:eastAsia="Avenir" w:hAnsi="Avenir" w:cs="Avenir"/>
                <w:color w:val="000000"/>
                <w:sz w:val="16"/>
                <w:szCs w:val="16"/>
              </w:rPr>
            </w:pPr>
          </w:p>
        </w:tc>
        <w:tc>
          <w:tcPr>
            <w:tcW w:w="1189" w:type="dxa"/>
            <w:vAlign w:val="center"/>
          </w:tcPr>
          <w:p w14:paraId="4781D1F5" w14:textId="77777777" w:rsidR="003A0FEA" w:rsidRDefault="003A0FEA">
            <w:pPr>
              <w:jc w:val="center"/>
              <w:rPr>
                <w:rFonts w:ascii="Avenir" w:eastAsia="Avenir" w:hAnsi="Avenir" w:cs="Avenir"/>
                <w:color w:val="000000"/>
                <w:sz w:val="16"/>
                <w:szCs w:val="16"/>
              </w:rPr>
            </w:pPr>
          </w:p>
        </w:tc>
        <w:tc>
          <w:tcPr>
            <w:tcW w:w="1189" w:type="dxa"/>
            <w:vAlign w:val="center"/>
          </w:tcPr>
          <w:p w14:paraId="5A607DB1" w14:textId="77777777" w:rsidR="003A0FEA" w:rsidRDefault="003A0FEA">
            <w:pPr>
              <w:jc w:val="center"/>
              <w:rPr>
                <w:rFonts w:ascii="Avenir" w:eastAsia="Avenir" w:hAnsi="Avenir" w:cs="Avenir"/>
                <w:color w:val="000000"/>
                <w:sz w:val="16"/>
                <w:szCs w:val="16"/>
              </w:rPr>
            </w:pPr>
          </w:p>
        </w:tc>
        <w:tc>
          <w:tcPr>
            <w:tcW w:w="1113" w:type="dxa"/>
          </w:tcPr>
          <w:p w14:paraId="42C2D966" w14:textId="77777777" w:rsidR="003A0FEA" w:rsidRDefault="003A0FEA">
            <w:pPr>
              <w:jc w:val="center"/>
              <w:rPr>
                <w:rFonts w:ascii="Avenir" w:eastAsia="Avenir" w:hAnsi="Avenir" w:cs="Avenir"/>
                <w:color w:val="000000"/>
                <w:sz w:val="16"/>
                <w:szCs w:val="16"/>
              </w:rPr>
            </w:pPr>
          </w:p>
        </w:tc>
        <w:tc>
          <w:tcPr>
            <w:tcW w:w="1113" w:type="dxa"/>
          </w:tcPr>
          <w:p w14:paraId="481AFFB0" w14:textId="77777777" w:rsidR="003A0FEA" w:rsidRDefault="003A0FEA">
            <w:pPr>
              <w:jc w:val="center"/>
              <w:rPr>
                <w:rFonts w:ascii="Avenir" w:eastAsia="Avenir" w:hAnsi="Avenir" w:cs="Avenir"/>
                <w:color w:val="000000"/>
                <w:sz w:val="16"/>
                <w:szCs w:val="16"/>
              </w:rPr>
            </w:pPr>
          </w:p>
        </w:tc>
      </w:tr>
      <w:tr w:rsidR="003A0FEA" w14:paraId="69637E57" w14:textId="77777777" w:rsidTr="007360FD">
        <w:trPr>
          <w:trHeight w:val="300"/>
          <w:jc w:val="center"/>
        </w:trPr>
        <w:tc>
          <w:tcPr>
            <w:tcW w:w="1805" w:type="dxa"/>
            <w:vAlign w:val="center"/>
          </w:tcPr>
          <w:p w14:paraId="157B454E" w14:textId="6E813FBD" w:rsidR="003A0FEA" w:rsidRDefault="003A0FEA">
            <w:pPr>
              <w:rPr>
                <w:rFonts w:ascii="Avenir" w:eastAsia="Avenir" w:hAnsi="Avenir" w:cs="Avenir"/>
                <w:color w:val="000000"/>
                <w:sz w:val="16"/>
                <w:szCs w:val="16"/>
              </w:rPr>
            </w:pPr>
          </w:p>
        </w:tc>
        <w:tc>
          <w:tcPr>
            <w:tcW w:w="1207" w:type="dxa"/>
            <w:vAlign w:val="center"/>
          </w:tcPr>
          <w:p w14:paraId="351E9029" w14:textId="6F7725E6" w:rsidR="003A0FEA" w:rsidRDefault="003A0FEA">
            <w:pPr>
              <w:jc w:val="center"/>
              <w:rPr>
                <w:rFonts w:ascii="Avenir" w:eastAsia="Avenir" w:hAnsi="Avenir" w:cs="Avenir"/>
                <w:color w:val="000000"/>
                <w:sz w:val="16"/>
                <w:szCs w:val="16"/>
              </w:rPr>
            </w:pPr>
          </w:p>
        </w:tc>
        <w:tc>
          <w:tcPr>
            <w:tcW w:w="1058" w:type="dxa"/>
          </w:tcPr>
          <w:p w14:paraId="05128EAE" w14:textId="77777777" w:rsidR="003A0FEA" w:rsidRDefault="003A0FEA">
            <w:pPr>
              <w:jc w:val="center"/>
              <w:rPr>
                <w:rFonts w:ascii="Avenir" w:eastAsia="Avenir" w:hAnsi="Avenir" w:cs="Avenir"/>
                <w:color w:val="000000"/>
                <w:sz w:val="16"/>
                <w:szCs w:val="16"/>
              </w:rPr>
            </w:pPr>
          </w:p>
        </w:tc>
        <w:tc>
          <w:tcPr>
            <w:tcW w:w="1058" w:type="dxa"/>
            <w:vAlign w:val="center"/>
          </w:tcPr>
          <w:p w14:paraId="708D5207" w14:textId="48F5ECA7" w:rsidR="003A0FEA" w:rsidRDefault="003A0FEA">
            <w:pPr>
              <w:jc w:val="center"/>
              <w:rPr>
                <w:rFonts w:ascii="Avenir" w:eastAsia="Avenir" w:hAnsi="Avenir" w:cs="Avenir"/>
                <w:color w:val="000000"/>
                <w:sz w:val="16"/>
                <w:szCs w:val="16"/>
              </w:rPr>
            </w:pPr>
          </w:p>
        </w:tc>
        <w:tc>
          <w:tcPr>
            <w:tcW w:w="1432" w:type="dxa"/>
            <w:vAlign w:val="center"/>
          </w:tcPr>
          <w:p w14:paraId="7890CE46" w14:textId="1D84A580" w:rsidR="003A0FEA" w:rsidRDefault="003A0FEA">
            <w:pPr>
              <w:jc w:val="center"/>
              <w:rPr>
                <w:rFonts w:ascii="Avenir" w:eastAsia="Avenir" w:hAnsi="Avenir" w:cs="Avenir"/>
                <w:color w:val="000000"/>
                <w:sz w:val="16"/>
                <w:szCs w:val="16"/>
              </w:rPr>
            </w:pPr>
          </w:p>
        </w:tc>
        <w:tc>
          <w:tcPr>
            <w:tcW w:w="1189" w:type="dxa"/>
            <w:vAlign w:val="center"/>
          </w:tcPr>
          <w:p w14:paraId="66465DD2" w14:textId="04CDE962" w:rsidR="003A0FEA" w:rsidRDefault="003A0FEA">
            <w:pPr>
              <w:jc w:val="center"/>
              <w:rPr>
                <w:rFonts w:ascii="Avenir" w:eastAsia="Avenir" w:hAnsi="Avenir" w:cs="Avenir"/>
                <w:color w:val="000000"/>
                <w:sz w:val="16"/>
                <w:szCs w:val="16"/>
              </w:rPr>
            </w:pPr>
          </w:p>
        </w:tc>
        <w:tc>
          <w:tcPr>
            <w:tcW w:w="1189" w:type="dxa"/>
            <w:vAlign w:val="center"/>
          </w:tcPr>
          <w:p w14:paraId="348A2E03" w14:textId="6A7F0BD2" w:rsidR="003A0FEA" w:rsidRDefault="003A0FEA">
            <w:pPr>
              <w:jc w:val="center"/>
              <w:rPr>
                <w:rFonts w:ascii="Avenir" w:eastAsia="Avenir" w:hAnsi="Avenir" w:cs="Avenir"/>
                <w:color w:val="000000"/>
                <w:sz w:val="16"/>
                <w:szCs w:val="16"/>
              </w:rPr>
            </w:pPr>
          </w:p>
        </w:tc>
        <w:tc>
          <w:tcPr>
            <w:tcW w:w="1113" w:type="dxa"/>
          </w:tcPr>
          <w:p w14:paraId="3413F212" w14:textId="77777777" w:rsidR="003A0FEA" w:rsidRDefault="003A0FEA">
            <w:pPr>
              <w:jc w:val="center"/>
              <w:rPr>
                <w:rFonts w:ascii="Avenir" w:eastAsia="Avenir" w:hAnsi="Avenir" w:cs="Avenir"/>
                <w:color w:val="000000"/>
                <w:sz w:val="16"/>
                <w:szCs w:val="16"/>
              </w:rPr>
            </w:pPr>
          </w:p>
        </w:tc>
        <w:tc>
          <w:tcPr>
            <w:tcW w:w="1113" w:type="dxa"/>
          </w:tcPr>
          <w:p w14:paraId="7C3A733A" w14:textId="77777777" w:rsidR="003A0FEA" w:rsidRDefault="003A0FEA">
            <w:pPr>
              <w:jc w:val="center"/>
              <w:rPr>
                <w:rFonts w:ascii="Avenir" w:eastAsia="Avenir" w:hAnsi="Avenir" w:cs="Avenir"/>
                <w:color w:val="000000"/>
                <w:sz w:val="16"/>
                <w:szCs w:val="16"/>
              </w:rPr>
            </w:pPr>
          </w:p>
        </w:tc>
      </w:tr>
      <w:tr w:rsidR="003A0FEA" w14:paraId="7409A325" w14:textId="77777777" w:rsidTr="007360FD">
        <w:trPr>
          <w:trHeight w:val="300"/>
          <w:jc w:val="center"/>
        </w:trPr>
        <w:tc>
          <w:tcPr>
            <w:tcW w:w="1805" w:type="dxa"/>
            <w:vAlign w:val="center"/>
          </w:tcPr>
          <w:p w14:paraId="28F2BCA1" w14:textId="26F57279" w:rsidR="003A0FEA" w:rsidRDefault="003A0FEA">
            <w:pPr>
              <w:rPr>
                <w:rFonts w:ascii="Avenir" w:eastAsia="Avenir" w:hAnsi="Avenir" w:cs="Avenir"/>
                <w:color w:val="000000"/>
                <w:sz w:val="16"/>
                <w:szCs w:val="16"/>
              </w:rPr>
            </w:pPr>
          </w:p>
        </w:tc>
        <w:tc>
          <w:tcPr>
            <w:tcW w:w="1207" w:type="dxa"/>
            <w:vAlign w:val="center"/>
          </w:tcPr>
          <w:p w14:paraId="033B2AFC" w14:textId="3135571D" w:rsidR="003A0FEA" w:rsidRDefault="003A0FEA">
            <w:pPr>
              <w:jc w:val="center"/>
              <w:rPr>
                <w:rFonts w:ascii="Avenir" w:eastAsia="Avenir" w:hAnsi="Avenir" w:cs="Avenir"/>
                <w:i/>
                <w:color w:val="000000"/>
                <w:sz w:val="16"/>
                <w:szCs w:val="16"/>
              </w:rPr>
            </w:pPr>
          </w:p>
        </w:tc>
        <w:tc>
          <w:tcPr>
            <w:tcW w:w="1058" w:type="dxa"/>
          </w:tcPr>
          <w:p w14:paraId="59145F98" w14:textId="77777777" w:rsidR="003A0FEA" w:rsidRDefault="003A0FEA">
            <w:pPr>
              <w:jc w:val="center"/>
              <w:rPr>
                <w:rFonts w:ascii="Avenir" w:eastAsia="Avenir" w:hAnsi="Avenir" w:cs="Avenir"/>
                <w:i/>
                <w:color w:val="000000"/>
                <w:sz w:val="16"/>
                <w:szCs w:val="16"/>
              </w:rPr>
            </w:pPr>
          </w:p>
        </w:tc>
        <w:tc>
          <w:tcPr>
            <w:tcW w:w="1058" w:type="dxa"/>
            <w:vAlign w:val="center"/>
          </w:tcPr>
          <w:p w14:paraId="0FECA565" w14:textId="665BAE21" w:rsidR="003A0FEA" w:rsidRDefault="003A0FEA">
            <w:pPr>
              <w:jc w:val="center"/>
              <w:rPr>
                <w:rFonts w:ascii="Avenir" w:eastAsia="Avenir" w:hAnsi="Avenir" w:cs="Avenir"/>
                <w:i/>
                <w:color w:val="000000"/>
                <w:sz w:val="16"/>
                <w:szCs w:val="16"/>
              </w:rPr>
            </w:pPr>
          </w:p>
        </w:tc>
        <w:tc>
          <w:tcPr>
            <w:tcW w:w="1432" w:type="dxa"/>
            <w:vAlign w:val="center"/>
          </w:tcPr>
          <w:p w14:paraId="0491CEBE" w14:textId="747630D7" w:rsidR="003A0FEA" w:rsidRDefault="003A0FEA">
            <w:pPr>
              <w:jc w:val="center"/>
              <w:rPr>
                <w:rFonts w:ascii="Avenir" w:eastAsia="Avenir" w:hAnsi="Avenir" w:cs="Avenir"/>
                <w:color w:val="000000"/>
                <w:sz w:val="16"/>
                <w:szCs w:val="16"/>
              </w:rPr>
            </w:pPr>
          </w:p>
        </w:tc>
        <w:tc>
          <w:tcPr>
            <w:tcW w:w="1189" w:type="dxa"/>
            <w:vAlign w:val="center"/>
          </w:tcPr>
          <w:p w14:paraId="68B4F83B" w14:textId="753C99EB" w:rsidR="003A0FEA" w:rsidRDefault="003A0FEA">
            <w:pPr>
              <w:jc w:val="center"/>
              <w:rPr>
                <w:rFonts w:ascii="Avenir" w:eastAsia="Avenir" w:hAnsi="Avenir" w:cs="Avenir"/>
                <w:color w:val="000000"/>
                <w:sz w:val="16"/>
                <w:szCs w:val="16"/>
              </w:rPr>
            </w:pPr>
          </w:p>
        </w:tc>
        <w:tc>
          <w:tcPr>
            <w:tcW w:w="1189" w:type="dxa"/>
            <w:vAlign w:val="center"/>
          </w:tcPr>
          <w:p w14:paraId="01A3EBE5" w14:textId="30E9C947" w:rsidR="003A0FEA" w:rsidRDefault="003A0FEA">
            <w:pPr>
              <w:jc w:val="center"/>
              <w:rPr>
                <w:rFonts w:ascii="Avenir" w:eastAsia="Avenir" w:hAnsi="Avenir" w:cs="Avenir"/>
                <w:color w:val="000000"/>
                <w:sz w:val="16"/>
                <w:szCs w:val="16"/>
              </w:rPr>
            </w:pPr>
          </w:p>
        </w:tc>
        <w:tc>
          <w:tcPr>
            <w:tcW w:w="1113" w:type="dxa"/>
          </w:tcPr>
          <w:p w14:paraId="089D585B" w14:textId="77777777" w:rsidR="003A0FEA" w:rsidRDefault="003A0FEA">
            <w:pPr>
              <w:jc w:val="center"/>
              <w:rPr>
                <w:rFonts w:ascii="Avenir" w:eastAsia="Avenir" w:hAnsi="Avenir" w:cs="Avenir"/>
                <w:color w:val="000000"/>
                <w:sz w:val="16"/>
                <w:szCs w:val="16"/>
              </w:rPr>
            </w:pPr>
          </w:p>
        </w:tc>
        <w:tc>
          <w:tcPr>
            <w:tcW w:w="1113" w:type="dxa"/>
          </w:tcPr>
          <w:p w14:paraId="17535C53" w14:textId="77777777" w:rsidR="003A0FEA" w:rsidRDefault="003A0FEA">
            <w:pPr>
              <w:jc w:val="center"/>
              <w:rPr>
                <w:rFonts w:ascii="Avenir" w:eastAsia="Avenir" w:hAnsi="Avenir" w:cs="Avenir"/>
                <w:color w:val="000000"/>
                <w:sz w:val="16"/>
                <w:szCs w:val="16"/>
              </w:rPr>
            </w:pPr>
          </w:p>
        </w:tc>
      </w:tr>
      <w:tr w:rsidR="003A0FEA" w14:paraId="2F82E356" w14:textId="77777777" w:rsidTr="007360FD">
        <w:trPr>
          <w:trHeight w:val="300"/>
          <w:jc w:val="center"/>
        </w:trPr>
        <w:tc>
          <w:tcPr>
            <w:tcW w:w="1805" w:type="dxa"/>
            <w:shd w:val="clear" w:color="auto" w:fill="D9E2F3"/>
            <w:vAlign w:val="center"/>
          </w:tcPr>
          <w:p w14:paraId="30C4B379" w14:textId="13DB7AD8" w:rsidR="003A0FEA" w:rsidRDefault="003A0FEA">
            <w:pPr>
              <w:jc w:val="center"/>
              <w:rPr>
                <w:rFonts w:ascii="Avenir" w:eastAsia="Avenir" w:hAnsi="Avenir" w:cs="Avenir"/>
                <w:b/>
                <w:color w:val="000000"/>
                <w:sz w:val="16"/>
                <w:szCs w:val="16"/>
              </w:rPr>
            </w:pPr>
          </w:p>
        </w:tc>
        <w:tc>
          <w:tcPr>
            <w:tcW w:w="1207" w:type="dxa"/>
            <w:shd w:val="clear" w:color="auto" w:fill="D9E2F3"/>
            <w:vAlign w:val="center"/>
          </w:tcPr>
          <w:p w14:paraId="0525EFEB" w14:textId="77777777" w:rsidR="003A0FEA" w:rsidRDefault="003A0FEA">
            <w:pPr>
              <w:jc w:val="center"/>
              <w:rPr>
                <w:rFonts w:ascii="Avenir" w:eastAsia="Avenir" w:hAnsi="Avenir" w:cs="Avenir"/>
                <w:b/>
                <w:color w:val="000000"/>
                <w:sz w:val="16"/>
                <w:szCs w:val="16"/>
              </w:rPr>
            </w:pPr>
          </w:p>
        </w:tc>
        <w:tc>
          <w:tcPr>
            <w:tcW w:w="1058" w:type="dxa"/>
            <w:shd w:val="clear" w:color="auto" w:fill="D9E2F3"/>
          </w:tcPr>
          <w:p w14:paraId="1FD274F3"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1B71BE60" w14:textId="7DA436AD" w:rsidR="003A0FEA" w:rsidRDefault="003A0FEA">
            <w:pPr>
              <w:jc w:val="center"/>
              <w:rPr>
                <w:rFonts w:ascii="Avenir" w:eastAsia="Avenir" w:hAnsi="Avenir" w:cs="Avenir"/>
                <w:b/>
                <w:color w:val="000000"/>
                <w:sz w:val="16"/>
                <w:szCs w:val="16"/>
              </w:rPr>
            </w:pPr>
          </w:p>
        </w:tc>
        <w:tc>
          <w:tcPr>
            <w:tcW w:w="1432" w:type="dxa"/>
            <w:shd w:val="clear" w:color="auto" w:fill="D9E2F3"/>
            <w:vAlign w:val="center"/>
          </w:tcPr>
          <w:p w14:paraId="75A11E98"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411FB67D"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78A8AA41"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79987F70"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6A5DE764" w14:textId="77777777" w:rsidR="003A0FEA" w:rsidRDefault="003A0FEA">
            <w:pPr>
              <w:jc w:val="center"/>
              <w:rPr>
                <w:rFonts w:ascii="Avenir" w:eastAsia="Avenir" w:hAnsi="Avenir" w:cs="Avenir"/>
                <w:b/>
                <w:color w:val="000000"/>
                <w:sz w:val="16"/>
                <w:szCs w:val="16"/>
              </w:rPr>
            </w:pPr>
          </w:p>
        </w:tc>
      </w:tr>
      <w:tr w:rsidR="003A0FEA" w14:paraId="23456776" w14:textId="77777777" w:rsidTr="007360FD">
        <w:trPr>
          <w:trHeight w:val="300"/>
          <w:jc w:val="center"/>
        </w:trPr>
        <w:tc>
          <w:tcPr>
            <w:tcW w:w="1805" w:type="dxa"/>
            <w:shd w:val="clear" w:color="auto" w:fill="D9E2F3"/>
            <w:vAlign w:val="center"/>
          </w:tcPr>
          <w:p w14:paraId="4B582552" w14:textId="50E2B371" w:rsidR="003A0FEA" w:rsidRDefault="003A0FEA">
            <w:pPr>
              <w:jc w:val="center"/>
              <w:rPr>
                <w:rFonts w:ascii="Avenir" w:eastAsia="Avenir" w:hAnsi="Avenir" w:cs="Avenir"/>
                <w:b/>
                <w:color w:val="000000"/>
                <w:sz w:val="16"/>
                <w:szCs w:val="16"/>
              </w:rPr>
            </w:pPr>
          </w:p>
        </w:tc>
        <w:tc>
          <w:tcPr>
            <w:tcW w:w="1207" w:type="dxa"/>
            <w:shd w:val="clear" w:color="auto" w:fill="D9E2F3"/>
            <w:vAlign w:val="center"/>
          </w:tcPr>
          <w:p w14:paraId="0F9C94C8" w14:textId="77777777" w:rsidR="003A0FEA" w:rsidRDefault="003A0FEA">
            <w:pPr>
              <w:jc w:val="center"/>
              <w:rPr>
                <w:rFonts w:ascii="Avenir" w:eastAsia="Avenir" w:hAnsi="Avenir" w:cs="Avenir"/>
                <w:b/>
                <w:color w:val="000000"/>
                <w:sz w:val="16"/>
                <w:szCs w:val="16"/>
              </w:rPr>
            </w:pPr>
          </w:p>
        </w:tc>
        <w:tc>
          <w:tcPr>
            <w:tcW w:w="1058" w:type="dxa"/>
            <w:shd w:val="clear" w:color="auto" w:fill="D9E2F3"/>
          </w:tcPr>
          <w:p w14:paraId="2F5B4D56"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050475E8" w14:textId="67DD498B" w:rsidR="003A0FEA" w:rsidRDefault="003A0FEA">
            <w:pPr>
              <w:jc w:val="center"/>
              <w:rPr>
                <w:rFonts w:ascii="Avenir" w:eastAsia="Avenir" w:hAnsi="Avenir" w:cs="Avenir"/>
                <w:b/>
                <w:color w:val="000000"/>
                <w:sz w:val="16"/>
                <w:szCs w:val="16"/>
              </w:rPr>
            </w:pPr>
          </w:p>
        </w:tc>
        <w:tc>
          <w:tcPr>
            <w:tcW w:w="1432" w:type="dxa"/>
            <w:shd w:val="clear" w:color="auto" w:fill="D9E2F3"/>
            <w:vAlign w:val="center"/>
          </w:tcPr>
          <w:p w14:paraId="172BF011"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0BA58B27"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68D81BE0"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45B24FDE"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64AEDC46" w14:textId="77777777" w:rsidR="003A0FEA" w:rsidRDefault="003A0FEA">
            <w:pPr>
              <w:jc w:val="center"/>
              <w:rPr>
                <w:rFonts w:ascii="Avenir" w:eastAsia="Avenir" w:hAnsi="Avenir" w:cs="Avenir"/>
                <w:b/>
                <w:color w:val="000000"/>
                <w:sz w:val="16"/>
                <w:szCs w:val="16"/>
              </w:rPr>
            </w:pPr>
          </w:p>
        </w:tc>
      </w:tr>
      <w:tr w:rsidR="003A0FEA" w14:paraId="634AEF23" w14:textId="77777777" w:rsidTr="007360FD">
        <w:trPr>
          <w:trHeight w:val="300"/>
          <w:jc w:val="center"/>
        </w:trPr>
        <w:tc>
          <w:tcPr>
            <w:tcW w:w="1805" w:type="dxa"/>
            <w:shd w:val="clear" w:color="auto" w:fill="D9E2F3"/>
            <w:vAlign w:val="center"/>
          </w:tcPr>
          <w:p w14:paraId="389EE146"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Total Coûts Gestion de Projet (PMC)</w:t>
            </w:r>
          </w:p>
        </w:tc>
        <w:tc>
          <w:tcPr>
            <w:tcW w:w="1207" w:type="dxa"/>
            <w:shd w:val="clear" w:color="auto" w:fill="D9E2F3"/>
            <w:vAlign w:val="center"/>
          </w:tcPr>
          <w:p w14:paraId="4235183D" w14:textId="77777777" w:rsidR="003A0FEA" w:rsidRDefault="003A0FEA">
            <w:pPr>
              <w:jc w:val="center"/>
              <w:rPr>
                <w:rFonts w:ascii="Avenir" w:eastAsia="Avenir" w:hAnsi="Avenir" w:cs="Avenir"/>
                <w:b/>
                <w:color w:val="000000"/>
                <w:sz w:val="16"/>
                <w:szCs w:val="16"/>
              </w:rPr>
            </w:pPr>
          </w:p>
        </w:tc>
        <w:tc>
          <w:tcPr>
            <w:tcW w:w="1058" w:type="dxa"/>
            <w:shd w:val="clear" w:color="auto" w:fill="D9E2F3"/>
          </w:tcPr>
          <w:p w14:paraId="4DF1E175"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09EFC5E3" w14:textId="5CB2AF09" w:rsidR="003A0FEA" w:rsidRDefault="003A0FEA">
            <w:pPr>
              <w:jc w:val="center"/>
              <w:rPr>
                <w:rFonts w:ascii="Avenir" w:eastAsia="Avenir" w:hAnsi="Avenir" w:cs="Avenir"/>
                <w:b/>
                <w:color w:val="000000"/>
                <w:sz w:val="16"/>
                <w:szCs w:val="16"/>
              </w:rPr>
            </w:pPr>
          </w:p>
        </w:tc>
        <w:tc>
          <w:tcPr>
            <w:tcW w:w="1432" w:type="dxa"/>
            <w:shd w:val="clear" w:color="auto" w:fill="D9E2F3"/>
            <w:vAlign w:val="center"/>
          </w:tcPr>
          <w:p w14:paraId="4E875441"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38B823B2"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0B3E3497"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6C743EEC"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429EDB2C" w14:textId="77777777" w:rsidR="003A0FEA" w:rsidRDefault="003A0FEA">
            <w:pPr>
              <w:jc w:val="center"/>
              <w:rPr>
                <w:rFonts w:ascii="Avenir" w:eastAsia="Avenir" w:hAnsi="Avenir" w:cs="Avenir"/>
                <w:b/>
                <w:color w:val="000000"/>
                <w:sz w:val="16"/>
                <w:szCs w:val="16"/>
              </w:rPr>
            </w:pPr>
          </w:p>
        </w:tc>
      </w:tr>
      <w:tr w:rsidR="003A0FEA" w14:paraId="45EB8382" w14:textId="77777777" w:rsidTr="007360FD">
        <w:trPr>
          <w:trHeight w:val="300"/>
          <w:jc w:val="center"/>
        </w:trPr>
        <w:tc>
          <w:tcPr>
            <w:tcW w:w="1805" w:type="dxa"/>
            <w:shd w:val="clear" w:color="auto" w:fill="D9E2F3"/>
            <w:vAlign w:val="center"/>
          </w:tcPr>
          <w:p w14:paraId="4CC50ED8"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Coût Total Indirect</w:t>
            </w:r>
          </w:p>
        </w:tc>
        <w:tc>
          <w:tcPr>
            <w:tcW w:w="1207" w:type="dxa"/>
            <w:shd w:val="clear" w:color="auto" w:fill="D9E2F3"/>
            <w:vAlign w:val="center"/>
          </w:tcPr>
          <w:p w14:paraId="3ED75B58" w14:textId="77777777" w:rsidR="003A0FEA" w:rsidRDefault="003A0FEA">
            <w:pPr>
              <w:jc w:val="center"/>
              <w:rPr>
                <w:rFonts w:ascii="Avenir" w:eastAsia="Avenir" w:hAnsi="Avenir" w:cs="Avenir"/>
                <w:b/>
                <w:color w:val="000000"/>
                <w:sz w:val="16"/>
                <w:szCs w:val="16"/>
              </w:rPr>
            </w:pPr>
          </w:p>
        </w:tc>
        <w:tc>
          <w:tcPr>
            <w:tcW w:w="1058" w:type="dxa"/>
            <w:shd w:val="clear" w:color="auto" w:fill="D9E2F3"/>
          </w:tcPr>
          <w:p w14:paraId="1D34BEF4"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66D827DE" w14:textId="536322A4" w:rsidR="003A0FEA" w:rsidRDefault="003A0FEA">
            <w:pPr>
              <w:jc w:val="center"/>
              <w:rPr>
                <w:rFonts w:ascii="Avenir" w:eastAsia="Avenir" w:hAnsi="Avenir" w:cs="Avenir"/>
                <w:b/>
                <w:color w:val="000000"/>
                <w:sz w:val="16"/>
                <w:szCs w:val="16"/>
              </w:rPr>
            </w:pPr>
          </w:p>
        </w:tc>
        <w:tc>
          <w:tcPr>
            <w:tcW w:w="1432" w:type="dxa"/>
            <w:shd w:val="clear" w:color="auto" w:fill="D9E2F3"/>
            <w:vAlign w:val="center"/>
          </w:tcPr>
          <w:p w14:paraId="0D7E54E1"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428AFE6D" w14:textId="77777777" w:rsidR="003A0FEA" w:rsidRDefault="003A0FEA">
            <w:pPr>
              <w:jc w:val="center"/>
              <w:rPr>
                <w:rFonts w:ascii="Avenir" w:eastAsia="Avenir" w:hAnsi="Avenir" w:cs="Avenir"/>
                <w:b/>
                <w:color w:val="000000"/>
                <w:sz w:val="16"/>
                <w:szCs w:val="16"/>
              </w:rPr>
            </w:pPr>
          </w:p>
        </w:tc>
        <w:tc>
          <w:tcPr>
            <w:tcW w:w="1189" w:type="dxa"/>
            <w:shd w:val="clear" w:color="auto" w:fill="D9E2F3"/>
            <w:vAlign w:val="center"/>
          </w:tcPr>
          <w:p w14:paraId="694F6866"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2664F1DD"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099F78D7" w14:textId="77777777" w:rsidR="003A0FEA" w:rsidRDefault="003A0FEA">
            <w:pPr>
              <w:jc w:val="center"/>
              <w:rPr>
                <w:rFonts w:ascii="Avenir" w:eastAsia="Avenir" w:hAnsi="Avenir" w:cs="Avenir"/>
                <w:b/>
                <w:color w:val="000000"/>
                <w:sz w:val="16"/>
                <w:szCs w:val="16"/>
              </w:rPr>
            </w:pPr>
          </w:p>
        </w:tc>
      </w:tr>
      <w:tr w:rsidR="003A0FEA" w14:paraId="088C1FD4" w14:textId="77777777" w:rsidTr="007360FD">
        <w:trPr>
          <w:trHeight w:val="300"/>
          <w:jc w:val="center"/>
        </w:trPr>
        <w:tc>
          <w:tcPr>
            <w:tcW w:w="1805" w:type="dxa"/>
            <w:shd w:val="clear" w:color="auto" w:fill="D9E2F3"/>
            <w:vAlign w:val="center"/>
          </w:tcPr>
          <w:p w14:paraId="7720DCED"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xml:space="preserve">Total </w:t>
            </w:r>
          </w:p>
        </w:tc>
        <w:tc>
          <w:tcPr>
            <w:tcW w:w="1207" w:type="dxa"/>
            <w:shd w:val="clear" w:color="auto" w:fill="D9E2F3"/>
            <w:vAlign w:val="center"/>
          </w:tcPr>
          <w:p w14:paraId="42C873F9"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w:t>
            </w:r>
          </w:p>
        </w:tc>
        <w:tc>
          <w:tcPr>
            <w:tcW w:w="1058" w:type="dxa"/>
            <w:shd w:val="clear" w:color="auto" w:fill="D9E2F3"/>
          </w:tcPr>
          <w:p w14:paraId="6E3F613D" w14:textId="77777777" w:rsidR="003A0FEA" w:rsidRDefault="003A0FEA">
            <w:pPr>
              <w:jc w:val="center"/>
              <w:rPr>
                <w:rFonts w:ascii="Avenir" w:eastAsia="Avenir" w:hAnsi="Avenir" w:cs="Avenir"/>
                <w:b/>
                <w:color w:val="000000"/>
                <w:sz w:val="16"/>
                <w:szCs w:val="16"/>
              </w:rPr>
            </w:pPr>
          </w:p>
        </w:tc>
        <w:tc>
          <w:tcPr>
            <w:tcW w:w="1058" w:type="dxa"/>
            <w:shd w:val="clear" w:color="auto" w:fill="D9E2F3"/>
            <w:vAlign w:val="center"/>
          </w:tcPr>
          <w:p w14:paraId="1F15E54F" w14:textId="0B8E5429"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w:t>
            </w:r>
          </w:p>
        </w:tc>
        <w:tc>
          <w:tcPr>
            <w:tcW w:w="1432" w:type="dxa"/>
            <w:shd w:val="clear" w:color="auto" w:fill="D9E2F3"/>
            <w:vAlign w:val="center"/>
          </w:tcPr>
          <w:p w14:paraId="260AD6FA"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w:t>
            </w:r>
          </w:p>
        </w:tc>
        <w:tc>
          <w:tcPr>
            <w:tcW w:w="1189" w:type="dxa"/>
            <w:shd w:val="clear" w:color="auto" w:fill="D9E2F3"/>
            <w:vAlign w:val="center"/>
          </w:tcPr>
          <w:p w14:paraId="08E5EF0B"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w:t>
            </w:r>
          </w:p>
        </w:tc>
        <w:tc>
          <w:tcPr>
            <w:tcW w:w="1189" w:type="dxa"/>
            <w:shd w:val="clear" w:color="auto" w:fill="D9E2F3"/>
            <w:vAlign w:val="center"/>
          </w:tcPr>
          <w:p w14:paraId="781031A4" w14:textId="77777777" w:rsidR="003A0FEA" w:rsidRDefault="003A0FEA">
            <w:pPr>
              <w:jc w:val="center"/>
              <w:rPr>
                <w:rFonts w:ascii="Avenir" w:eastAsia="Avenir" w:hAnsi="Avenir" w:cs="Avenir"/>
                <w:b/>
                <w:color w:val="000000"/>
                <w:sz w:val="16"/>
                <w:szCs w:val="16"/>
              </w:rPr>
            </w:pPr>
            <w:r>
              <w:rPr>
                <w:rFonts w:ascii="Avenir" w:eastAsia="Avenir" w:hAnsi="Avenir" w:cs="Avenir"/>
                <w:b/>
                <w:color w:val="000000"/>
                <w:sz w:val="16"/>
                <w:szCs w:val="16"/>
              </w:rPr>
              <w:t> </w:t>
            </w:r>
          </w:p>
        </w:tc>
        <w:tc>
          <w:tcPr>
            <w:tcW w:w="1113" w:type="dxa"/>
            <w:shd w:val="clear" w:color="auto" w:fill="D9E2F3"/>
          </w:tcPr>
          <w:p w14:paraId="204D46B5" w14:textId="77777777" w:rsidR="003A0FEA" w:rsidRDefault="003A0FEA">
            <w:pPr>
              <w:jc w:val="center"/>
              <w:rPr>
                <w:rFonts w:ascii="Avenir" w:eastAsia="Avenir" w:hAnsi="Avenir" w:cs="Avenir"/>
                <w:b/>
                <w:color w:val="000000"/>
                <w:sz w:val="16"/>
                <w:szCs w:val="16"/>
              </w:rPr>
            </w:pPr>
          </w:p>
        </w:tc>
        <w:tc>
          <w:tcPr>
            <w:tcW w:w="1113" w:type="dxa"/>
            <w:shd w:val="clear" w:color="auto" w:fill="D9E2F3"/>
          </w:tcPr>
          <w:p w14:paraId="4F9E5768" w14:textId="77777777" w:rsidR="003A0FEA" w:rsidRDefault="003A0FEA">
            <w:pPr>
              <w:jc w:val="center"/>
              <w:rPr>
                <w:rFonts w:ascii="Avenir" w:eastAsia="Avenir" w:hAnsi="Avenir" w:cs="Avenir"/>
                <w:b/>
                <w:color w:val="000000"/>
                <w:sz w:val="16"/>
                <w:szCs w:val="16"/>
              </w:rPr>
            </w:pPr>
          </w:p>
        </w:tc>
      </w:tr>
    </w:tbl>
    <w:p w14:paraId="02ADC2D7" w14:textId="77777777" w:rsidR="0024617D" w:rsidRDefault="0024617D">
      <w:pPr>
        <w:spacing w:after="8"/>
        <w:ind w:left="20" w:hanging="10"/>
        <w:rPr>
          <w:rFonts w:ascii="Avenir" w:eastAsia="Avenir" w:hAnsi="Avenir" w:cs="Avenir"/>
          <w:b/>
          <w:i/>
          <w:color w:val="000000"/>
          <w:sz w:val="8"/>
          <w:szCs w:val="8"/>
        </w:rPr>
      </w:pPr>
    </w:p>
    <w:p w14:paraId="5F1855C5" w14:textId="77777777" w:rsidR="0024617D" w:rsidRDefault="0024617D">
      <w:pPr>
        <w:spacing w:after="8"/>
        <w:ind w:left="20" w:hanging="10"/>
        <w:rPr>
          <w:rFonts w:ascii="Avenir" w:eastAsia="Avenir" w:hAnsi="Avenir" w:cs="Avenir"/>
          <w:color w:val="000000"/>
          <w:sz w:val="20"/>
          <w:szCs w:val="20"/>
        </w:rPr>
      </w:pPr>
    </w:p>
    <w:p w14:paraId="439F5217" w14:textId="77777777" w:rsidR="0024617D" w:rsidRDefault="00C83F85">
      <w:pPr>
        <w:numPr>
          <w:ilvl w:val="0"/>
          <w:numId w:val="5"/>
        </w:numPr>
        <w:pBdr>
          <w:top w:val="nil"/>
          <w:left w:val="nil"/>
          <w:bottom w:val="nil"/>
          <w:right w:val="nil"/>
          <w:between w:val="nil"/>
        </w:pBdr>
        <w:spacing w:after="8"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 xml:space="preserve">Annexe 3 - Tableau 8.2 </w:t>
      </w:r>
    </w:p>
    <w:p w14:paraId="521D1FEF" w14:textId="77777777" w:rsidR="0024617D" w:rsidRDefault="0024617D">
      <w:pPr>
        <w:spacing w:after="8"/>
        <w:ind w:left="10" w:firstLine="10"/>
        <w:rPr>
          <w:rFonts w:ascii="Avenir" w:eastAsia="Avenir" w:hAnsi="Avenir" w:cs="Avenir"/>
          <w:color w:val="000000"/>
          <w:sz w:val="20"/>
          <w:szCs w:val="20"/>
        </w:rPr>
      </w:pPr>
    </w:p>
    <w:p w14:paraId="465BFB6A" w14:textId="77777777" w:rsidR="007D66F5" w:rsidRDefault="007D66F5" w:rsidP="007D66F5">
      <w:pPr>
        <w:spacing w:after="8"/>
        <w:rPr>
          <w:rFonts w:ascii="Avenir" w:eastAsia="Avenir" w:hAnsi="Avenir" w:cs="Avenir"/>
          <w:color w:val="000000"/>
          <w:sz w:val="20"/>
          <w:szCs w:val="20"/>
        </w:rPr>
        <w:sectPr w:rsidR="007D66F5" w:rsidSect="003A0FEA">
          <w:pgSz w:w="11900" w:h="16840"/>
          <w:pgMar w:top="1961" w:right="1557" w:bottom="1493" w:left="1579" w:header="1020" w:footer="1115" w:gutter="0"/>
          <w:pgNumType w:start="1"/>
          <w:cols w:space="720"/>
          <w:titlePg/>
          <w:docGrid w:linePitch="299"/>
        </w:sectPr>
      </w:pPr>
    </w:p>
    <w:p w14:paraId="15E59468" w14:textId="77777777" w:rsidR="003E596B" w:rsidRDefault="003E596B" w:rsidP="00F64343">
      <w:pPr>
        <w:keepNext/>
        <w:keepLines/>
        <w:pBdr>
          <w:top w:val="nil"/>
          <w:left w:val="nil"/>
          <w:bottom w:val="nil"/>
          <w:right w:val="nil"/>
          <w:between w:val="nil"/>
        </w:pBdr>
        <w:spacing w:after="0" w:line="250" w:lineRule="auto"/>
        <w:ind w:left="370" w:right="28"/>
        <w:jc w:val="both"/>
      </w:pPr>
      <w:r>
        <w:lastRenderedPageBreak/>
        <w:fldChar w:fldCharType="begin"/>
      </w:r>
      <w:r>
        <w:instrText xml:space="preserve"> LINK Excel.Sheet.12 "https://undp-my.sharepoint.com/personal/kamathe_katsongo_undp_org/Documents/Documents/2026/FONAREDD/Rapport%20annuel%202025/Rapport%20janvier%202026/Livrables/Rapport%20financier%202025%20%203%20Annexes%20CDN&amp;MC2025.xlsx" "TAB 8.2 UNDG (2)!L6C1:L17C10" \a \f 4 \h </w:instrText>
      </w:r>
      <w:r>
        <w:fldChar w:fldCharType="separate"/>
      </w:r>
    </w:p>
    <w:tbl>
      <w:tblPr>
        <w:tblW w:w="15280" w:type="dxa"/>
        <w:tblCellMar>
          <w:left w:w="70" w:type="dxa"/>
          <w:right w:w="70" w:type="dxa"/>
        </w:tblCellMar>
        <w:tblLook w:val="04A0" w:firstRow="1" w:lastRow="0" w:firstColumn="1" w:lastColumn="0" w:noHBand="0" w:noVBand="1"/>
      </w:tblPr>
      <w:tblGrid>
        <w:gridCol w:w="3720"/>
        <w:gridCol w:w="1520"/>
        <w:gridCol w:w="1440"/>
        <w:gridCol w:w="860"/>
        <w:gridCol w:w="1260"/>
        <w:gridCol w:w="1460"/>
        <w:gridCol w:w="780"/>
        <w:gridCol w:w="1640"/>
        <w:gridCol w:w="1520"/>
        <w:gridCol w:w="1080"/>
      </w:tblGrid>
      <w:tr w:rsidR="003E596B" w:rsidRPr="003E596B" w14:paraId="5682180E" w14:textId="77777777" w:rsidTr="003E596B">
        <w:trPr>
          <w:trHeight w:val="600"/>
        </w:trPr>
        <w:tc>
          <w:tcPr>
            <w:tcW w:w="3720" w:type="dxa"/>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01153782" w14:textId="33A9D88E" w:rsidR="003E596B" w:rsidRPr="003E596B" w:rsidRDefault="003E596B" w:rsidP="003E596B">
            <w:pPr>
              <w:spacing w:after="0" w:line="240" w:lineRule="auto"/>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CATEGORIES DE BUDGET UNDG  </w:t>
            </w:r>
          </w:p>
        </w:tc>
        <w:tc>
          <w:tcPr>
            <w:tcW w:w="1520" w:type="dxa"/>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25FF1A32"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Budget 1er Tranche </w:t>
            </w:r>
          </w:p>
        </w:tc>
        <w:tc>
          <w:tcPr>
            <w:tcW w:w="1440" w:type="dxa"/>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469CAAD6"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Dépenses </w:t>
            </w:r>
          </w:p>
        </w:tc>
        <w:tc>
          <w:tcPr>
            <w:tcW w:w="860" w:type="dxa"/>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03529B57"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w:t>
            </w:r>
          </w:p>
        </w:tc>
        <w:tc>
          <w:tcPr>
            <w:tcW w:w="1260" w:type="dxa"/>
            <w:vMerge w:val="restart"/>
            <w:tcBorders>
              <w:top w:val="single" w:sz="4" w:space="0" w:color="B4C6E7"/>
              <w:left w:val="single" w:sz="4" w:space="0" w:color="B4C6E7"/>
              <w:bottom w:val="single" w:sz="4" w:space="0" w:color="B4C6E7"/>
              <w:right w:val="single" w:sz="4" w:space="0" w:color="B4C6E7"/>
            </w:tcBorders>
            <w:shd w:val="clear" w:color="2F5496" w:fill="2F5496"/>
            <w:vAlign w:val="center"/>
            <w:hideMark/>
          </w:tcPr>
          <w:p w14:paraId="131E0E42"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Budget deuxième tranche </w:t>
            </w:r>
          </w:p>
        </w:tc>
        <w:tc>
          <w:tcPr>
            <w:tcW w:w="1460" w:type="dxa"/>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0315AF8F"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Dépenses </w:t>
            </w:r>
          </w:p>
        </w:tc>
        <w:tc>
          <w:tcPr>
            <w:tcW w:w="780" w:type="dxa"/>
            <w:vMerge w:val="restart"/>
            <w:tcBorders>
              <w:top w:val="single" w:sz="4" w:space="0" w:color="B4C6E7"/>
              <w:left w:val="single" w:sz="4" w:space="0" w:color="B4C6E7"/>
              <w:bottom w:val="single" w:sz="4" w:space="0" w:color="B4C6E7"/>
              <w:right w:val="single" w:sz="4" w:space="0" w:color="B4C6E7"/>
            </w:tcBorders>
            <w:shd w:val="clear" w:color="2F5496" w:fill="2F5496"/>
            <w:noWrap/>
            <w:vAlign w:val="center"/>
            <w:hideMark/>
          </w:tcPr>
          <w:p w14:paraId="71FCA031"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w:t>
            </w:r>
          </w:p>
        </w:tc>
        <w:tc>
          <w:tcPr>
            <w:tcW w:w="4240" w:type="dxa"/>
            <w:gridSpan w:val="3"/>
            <w:tcBorders>
              <w:top w:val="single" w:sz="4" w:space="0" w:color="B4C6E7"/>
              <w:left w:val="nil"/>
              <w:bottom w:val="single" w:sz="4" w:space="0" w:color="B4C6E7"/>
              <w:right w:val="single" w:sz="4" w:space="0" w:color="B4C6E7"/>
            </w:tcBorders>
            <w:shd w:val="clear" w:color="2F5496" w:fill="2F5496"/>
            <w:vAlign w:val="center"/>
            <w:hideMark/>
          </w:tcPr>
          <w:p w14:paraId="039A6E32" w14:textId="77777777" w:rsidR="003E596B" w:rsidRPr="003E596B" w:rsidRDefault="003E596B" w:rsidP="003E596B">
            <w:pPr>
              <w:spacing w:after="0" w:line="240" w:lineRule="auto"/>
              <w:jc w:val="center"/>
              <w:rPr>
                <w:rFonts w:eastAsia="Times New Roman"/>
                <w:b/>
                <w:bCs/>
                <w:color w:val="FFFFFF"/>
                <w:sz w:val="24"/>
                <w:szCs w:val="24"/>
                <w:lang w:val="fr-FR" w:eastAsia="fr-FR"/>
              </w:rPr>
            </w:pPr>
            <w:r w:rsidRPr="003E596B">
              <w:rPr>
                <w:rFonts w:eastAsia="Times New Roman"/>
                <w:b/>
                <w:bCs/>
                <w:color w:val="FFFFFF"/>
                <w:sz w:val="24"/>
                <w:szCs w:val="24"/>
                <w:lang w:val="fr-FR" w:eastAsia="fr-FR"/>
              </w:rPr>
              <w:t>TOTAL USD</w:t>
            </w:r>
          </w:p>
        </w:tc>
      </w:tr>
      <w:tr w:rsidR="003E596B" w:rsidRPr="003E596B" w14:paraId="7AC927CD" w14:textId="77777777" w:rsidTr="003E596B">
        <w:trPr>
          <w:trHeight w:val="645"/>
        </w:trPr>
        <w:tc>
          <w:tcPr>
            <w:tcW w:w="3720" w:type="dxa"/>
            <w:vMerge/>
            <w:tcBorders>
              <w:top w:val="single" w:sz="4" w:space="0" w:color="B4C6E7"/>
              <w:left w:val="single" w:sz="4" w:space="0" w:color="B4C6E7"/>
              <w:bottom w:val="single" w:sz="4" w:space="0" w:color="B4C6E7"/>
              <w:right w:val="single" w:sz="4" w:space="0" w:color="B4C6E7"/>
            </w:tcBorders>
            <w:vAlign w:val="center"/>
            <w:hideMark/>
          </w:tcPr>
          <w:p w14:paraId="57E1AB26"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1520" w:type="dxa"/>
            <w:vMerge/>
            <w:tcBorders>
              <w:top w:val="single" w:sz="4" w:space="0" w:color="B4C6E7"/>
              <w:left w:val="single" w:sz="4" w:space="0" w:color="B4C6E7"/>
              <w:bottom w:val="single" w:sz="4" w:space="0" w:color="B4C6E7"/>
              <w:right w:val="single" w:sz="4" w:space="0" w:color="B4C6E7"/>
            </w:tcBorders>
            <w:vAlign w:val="center"/>
            <w:hideMark/>
          </w:tcPr>
          <w:p w14:paraId="076FB763"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1440" w:type="dxa"/>
            <w:vMerge/>
            <w:tcBorders>
              <w:top w:val="single" w:sz="4" w:space="0" w:color="B4C6E7"/>
              <w:left w:val="single" w:sz="4" w:space="0" w:color="B4C6E7"/>
              <w:bottom w:val="single" w:sz="4" w:space="0" w:color="B4C6E7"/>
              <w:right w:val="single" w:sz="4" w:space="0" w:color="B4C6E7"/>
            </w:tcBorders>
            <w:vAlign w:val="center"/>
            <w:hideMark/>
          </w:tcPr>
          <w:p w14:paraId="63DAF7A0"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860" w:type="dxa"/>
            <w:vMerge/>
            <w:tcBorders>
              <w:top w:val="single" w:sz="4" w:space="0" w:color="B4C6E7"/>
              <w:left w:val="single" w:sz="4" w:space="0" w:color="B4C6E7"/>
              <w:bottom w:val="single" w:sz="4" w:space="0" w:color="B4C6E7"/>
              <w:right w:val="single" w:sz="4" w:space="0" w:color="B4C6E7"/>
            </w:tcBorders>
            <w:vAlign w:val="center"/>
            <w:hideMark/>
          </w:tcPr>
          <w:p w14:paraId="625AAAD6"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1260" w:type="dxa"/>
            <w:vMerge/>
            <w:tcBorders>
              <w:top w:val="single" w:sz="4" w:space="0" w:color="B4C6E7"/>
              <w:left w:val="single" w:sz="4" w:space="0" w:color="B4C6E7"/>
              <w:bottom w:val="single" w:sz="4" w:space="0" w:color="B4C6E7"/>
              <w:right w:val="single" w:sz="4" w:space="0" w:color="B4C6E7"/>
            </w:tcBorders>
            <w:vAlign w:val="center"/>
            <w:hideMark/>
          </w:tcPr>
          <w:p w14:paraId="4B58BB4B"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1460" w:type="dxa"/>
            <w:vMerge/>
            <w:tcBorders>
              <w:top w:val="single" w:sz="4" w:space="0" w:color="B4C6E7"/>
              <w:left w:val="single" w:sz="4" w:space="0" w:color="B4C6E7"/>
              <w:bottom w:val="single" w:sz="4" w:space="0" w:color="B4C6E7"/>
              <w:right w:val="single" w:sz="4" w:space="0" w:color="B4C6E7"/>
            </w:tcBorders>
            <w:vAlign w:val="center"/>
            <w:hideMark/>
          </w:tcPr>
          <w:p w14:paraId="26160723"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780" w:type="dxa"/>
            <w:vMerge/>
            <w:tcBorders>
              <w:top w:val="single" w:sz="4" w:space="0" w:color="B4C6E7"/>
              <w:left w:val="single" w:sz="4" w:space="0" w:color="B4C6E7"/>
              <w:bottom w:val="single" w:sz="4" w:space="0" w:color="B4C6E7"/>
              <w:right w:val="single" w:sz="4" w:space="0" w:color="B4C6E7"/>
            </w:tcBorders>
            <w:vAlign w:val="center"/>
            <w:hideMark/>
          </w:tcPr>
          <w:p w14:paraId="361C89DB" w14:textId="77777777" w:rsidR="003E596B" w:rsidRPr="003E596B" w:rsidRDefault="003E596B" w:rsidP="003E596B">
            <w:pPr>
              <w:spacing w:after="0" w:line="240" w:lineRule="auto"/>
              <w:rPr>
                <w:rFonts w:eastAsia="Times New Roman"/>
                <w:b/>
                <w:bCs/>
                <w:color w:val="FFFFFF"/>
                <w:sz w:val="24"/>
                <w:szCs w:val="24"/>
                <w:lang w:val="fr-FR" w:eastAsia="fr-FR"/>
              </w:rPr>
            </w:pPr>
          </w:p>
        </w:tc>
        <w:tc>
          <w:tcPr>
            <w:tcW w:w="1640" w:type="dxa"/>
            <w:tcBorders>
              <w:top w:val="nil"/>
              <w:left w:val="nil"/>
              <w:bottom w:val="single" w:sz="4" w:space="0" w:color="B4C6E7"/>
              <w:right w:val="single" w:sz="4" w:space="0" w:color="B4C6E7"/>
            </w:tcBorders>
            <w:shd w:val="clear" w:color="2F5496" w:fill="2F5496"/>
            <w:noWrap/>
            <w:vAlign w:val="center"/>
            <w:hideMark/>
          </w:tcPr>
          <w:p w14:paraId="7FE15C9D" w14:textId="77777777" w:rsidR="003E596B" w:rsidRPr="003E596B" w:rsidRDefault="003E596B" w:rsidP="003E596B">
            <w:pPr>
              <w:spacing w:after="0" w:line="240" w:lineRule="auto"/>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Budget </w:t>
            </w:r>
          </w:p>
        </w:tc>
        <w:tc>
          <w:tcPr>
            <w:tcW w:w="1520" w:type="dxa"/>
            <w:tcBorders>
              <w:top w:val="nil"/>
              <w:left w:val="nil"/>
              <w:bottom w:val="single" w:sz="4" w:space="0" w:color="B4C6E7"/>
              <w:right w:val="single" w:sz="4" w:space="0" w:color="B4C6E7"/>
            </w:tcBorders>
            <w:shd w:val="clear" w:color="2F5496" w:fill="2F5496"/>
            <w:noWrap/>
            <w:vAlign w:val="center"/>
            <w:hideMark/>
          </w:tcPr>
          <w:p w14:paraId="03AAECDF" w14:textId="77777777" w:rsidR="003E596B" w:rsidRPr="003E596B" w:rsidRDefault="003E596B" w:rsidP="003E596B">
            <w:pPr>
              <w:spacing w:after="0" w:line="240" w:lineRule="auto"/>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Dépenses </w:t>
            </w:r>
          </w:p>
        </w:tc>
        <w:tc>
          <w:tcPr>
            <w:tcW w:w="1080" w:type="dxa"/>
            <w:tcBorders>
              <w:top w:val="nil"/>
              <w:left w:val="nil"/>
              <w:bottom w:val="single" w:sz="4" w:space="0" w:color="B4C6E7"/>
              <w:right w:val="single" w:sz="4" w:space="0" w:color="B4C6E7"/>
            </w:tcBorders>
            <w:shd w:val="clear" w:color="2F5496" w:fill="2F5496"/>
            <w:noWrap/>
            <w:vAlign w:val="center"/>
            <w:hideMark/>
          </w:tcPr>
          <w:p w14:paraId="4F4DE7F9" w14:textId="77777777" w:rsidR="003E596B" w:rsidRPr="003E596B" w:rsidRDefault="003E596B" w:rsidP="003E596B">
            <w:pPr>
              <w:spacing w:after="0" w:line="240" w:lineRule="auto"/>
              <w:rPr>
                <w:rFonts w:eastAsia="Times New Roman"/>
                <w:b/>
                <w:bCs/>
                <w:color w:val="FFFFFF"/>
                <w:sz w:val="24"/>
                <w:szCs w:val="24"/>
                <w:lang w:val="fr-FR" w:eastAsia="fr-FR"/>
              </w:rPr>
            </w:pPr>
            <w:r w:rsidRPr="003E596B">
              <w:rPr>
                <w:rFonts w:eastAsia="Times New Roman"/>
                <w:b/>
                <w:bCs/>
                <w:color w:val="FFFFFF"/>
                <w:sz w:val="24"/>
                <w:szCs w:val="24"/>
                <w:lang w:val="fr-FR" w:eastAsia="fr-FR"/>
              </w:rPr>
              <w:t xml:space="preserve">% </w:t>
            </w:r>
          </w:p>
        </w:tc>
      </w:tr>
      <w:tr w:rsidR="003E596B" w:rsidRPr="003E596B" w14:paraId="6FFD9963"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1208D657"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1. Personnels</w:t>
            </w:r>
          </w:p>
        </w:tc>
        <w:tc>
          <w:tcPr>
            <w:tcW w:w="1520" w:type="dxa"/>
            <w:tcBorders>
              <w:top w:val="nil"/>
              <w:left w:val="nil"/>
              <w:bottom w:val="single" w:sz="4" w:space="0" w:color="B4C6E7"/>
              <w:right w:val="single" w:sz="4" w:space="0" w:color="B4C6E7"/>
            </w:tcBorders>
            <w:shd w:val="clear" w:color="auto" w:fill="auto"/>
            <w:vAlign w:val="center"/>
            <w:hideMark/>
          </w:tcPr>
          <w:p w14:paraId="78138C9D"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112 800,00</w:t>
            </w:r>
          </w:p>
        </w:tc>
        <w:tc>
          <w:tcPr>
            <w:tcW w:w="1440" w:type="dxa"/>
            <w:tcBorders>
              <w:top w:val="nil"/>
              <w:left w:val="nil"/>
              <w:bottom w:val="single" w:sz="4" w:space="0" w:color="B4C6E7"/>
              <w:right w:val="single" w:sz="4" w:space="0" w:color="B4C6E7"/>
            </w:tcBorders>
            <w:shd w:val="clear" w:color="auto" w:fill="auto"/>
            <w:vAlign w:val="center"/>
            <w:hideMark/>
          </w:tcPr>
          <w:p w14:paraId="2106480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76 447,39</w:t>
            </w:r>
          </w:p>
        </w:tc>
        <w:tc>
          <w:tcPr>
            <w:tcW w:w="860" w:type="dxa"/>
            <w:tcBorders>
              <w:top w:val="nil"/>
              <w:left w:val="nil"/>
              <w:bottom w:val="single" w:sz="4" w:space="0" w:color="B4C6E7"/>
              <w:right w:val="single" w:sz="4" w:space="0" w:color="B4C6E7"/>
            </w:tcBorders>
            <w:shd w:val="clear" w:color="auto" w:fill="auto"/>
            <w:vAlign w:val="center"/>
            <w:hideMark/>
          </w:tcPr>
          <w:p w14:paraId="09067BC8"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67,77</w:t>
            </w:r>
          </w:p>
        </w:tc>
        <w:tc>
          <w:tcPr>
            <w:tcW w:w="1260" w:type="dxa"/>
            <w:tcBorders>
              <w:top w:val="nil"/>
              <w:left w:val="nil"/>
              <w:bottom w:val="single" w:sz="4" w:space="0" w:color="B4C6E7"/>
              <w:right w:val="single" w:sz="4" w:space="0" w:color="B4C6E7"/>
            </w:tcBorders>
            <w:shd w:val="clear" w:color="auto" w:fill="auto"/>
            <w:vAlign w:val="center"/>
            <w:hideMark/>
          </w:tcPr>
          <w:p w14:paraId="58C75A7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72E61A2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00877B8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689BC170"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112 800,00</w:t>
            </w:r>
          </w:p>
        </w:tc>
        <w:tc>
          <w:tcPr>
            <w:tcW w:w="1520" w:type="dxa"/>
            <w:tcBorders>
              <w:top w:val="nil"/>
              <w:left w:val="nil"/>
              <w:bottom w:val="single" w:sz="4" w:space="0" w:color="B4C6E7"/>
              <w:right w:val="single" w:sz="4" w:space="0" w:color="B4C6E7"/>
            </w:tcBorders>
            <w:shd w:val="clear" w:color="auto" w:fill="auto"/>
            <w:vAlign w:val="center"/>
            <w:hideMark/>
          </w:tcPr>
          <w:p w14:paraId="3A58D123"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76 447,39</w:t>
            </w:r>
          </w:p>
        </w:tc>
        <w:tc>
          <w:tcPr>
            <w:tcW w:w="1080" w:type="dxa"/>
            <w:tcBorders>
              <w:top w:val="nil"/>
              <w:left w:val="nil"/>
              <w:bottom w:val="single" w:sz="4" w:space="0" w:color="B4C6E7"/>
              <w:right w:val="single" w:sz="4" w:space="0" w:color="B4C6E7"/>
            </w:tcBorders>
            <w:shd w:val="clear" w:color="auto" w:fill="auto"/>
            <w:noWrap/>
            <w:vAlign w:val="bottom"/>
            <w:hideMark/>
          </w:tcPr>
          <w:p w14:paraId="7C5BFCC9"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67,77</w:t>
            </w:r>
          </w:p>
        </w:tc>
      </w:tr>
      <w:tr w:rsidR="003E596B" w:rsidRPr="003E596B" w14:paraId="7C837FA2"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6EF25A3B"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2. Fournitures, produits de base, matériaux</w:t>
            </w:r>
          </w:p>
        </w:tc>
        <w:tc>
          <w:tcPr>
            <w:tcW w:w="1520" w:type="dxa"/>
            <w:tcBorders>
              <w:top w:val="nil"/>
              <w:left w:val="nil"/>
              <w:bottom w:val="single" w:sz="4" w:space="0" w:color="B4C6E7"/>
              <w:right w:val="single" w:sz="4" w:space="0" w:color="B4C6E7"/>
            </w:tcBorders>
            <w:shd w:val="clear" w:color="auto" w:fill="auto"/>
            <w:vAlign w:val="center"/>
            <w:hideMark/>
          </w:tcPr>
          <w:p w14:paraId="627C7F98"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152 153,16</w:t>
            </w:r>
          </w:p>
        </w:tc>
        <w:tc>
          <w:tcPr>
            <w:tcW w:w="1440" w:type="dxa"/>
            <w:tcBorders>
              <w:top w:val="nil"/>
              <w:left w:val="nil"/>
              <w:bottom w:val="single" w:sz="4" w:space="0" w:color="B4C6E7"/>
              <w:right w:val="single" w:sz="4" w:space="0" w:color="B4C6E7"/>
            </w:tcBorders>
            <w:shd w:val="clear" w:color="auto" w:fill="auto"/>
            <w:vAlign w:val="center"/>
            <w:hideMark/>
          </w:tcPr>
          <w:p w14:paraId="5D37D54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20 000,00</w:t>
            </w:r>
          </w:p>
        </w:tc>
        <w:tc>
          <w:tcPr>
            <w:tcW w:w="860" w:type="dxa"/>
            <w:tcBorders>
              <w:top w:val="nil"/>
              <w:left w:val="nil"/>
              <w:bottom w:val="single" w:sz="4" w:space="0" w:color="B4C6E7"/>
              <w:right w:val="single" w:sz="4" w:space="0" w:color="B4C6E7"/>
            </w:tcBorders>
            <w:shd w:val="clear" w:color="auto" w:fill="auto"/>
            <w:vAlign w:val="center"/>
            <w:hideMark/>
          </w:tcPr>
          <w:p w14:paraId="41FE6760"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13,14</w:t>
            </w:r>
          </w:p>
        </w:tc>
        <w:tc>
          <w:tcPr>
            <w:tcW w:w="1260" w:type="dxa"/>
            <w:tcBorders>
              <w:top w:val="nil"/>
              <w:left w:val="nil"/>
              <w:bottom w:val="single" w:sz="4" w:space="0" w:color="B4C6E7"/>
              <w:right w:val="single" w:sz="4" w:space="0" w:color="B4C6E7"/>
            </w:tcBorders>
            <w:shd w:val="clear" w:color="auto" w:fill="auto"/>
            <w:vAlign w:val="center"/>
            <w:hideMark/>
          </w:tcPr>
          <w:p w14:paraId="57D0B28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7C5CD687"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109EE6D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3B099773"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152 153,16</w:t>
            </w:r>
          </w:p>
        </w:tc>
        <w:tc>
          <w:tcPr>
            <w:tcW w:w="1520" w:type="dxa"/>
            <w:tcBorders>
              <w:top w:val="nil"/>
              <w:left w:val="nil"/>
              <w:bottom w:val="single" w:sz="4" w:space="0" w:color="B4C6E7"/>
              <w:right w:val="single" w:sz="4" w:space="0" w:color="B4C6E7"/>
            </w:tcBorders>
            <w:shd w:val="clear" w:color="auto" w:fill="auto"/>
            <w:vAlign w:val="center"/>
            <w:hideMark/>
          </w:tcPr>
          <w:p w14:paraId="7A03E11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20 000,00</w:t>
            </w:r>
          </w:p>
        </w:tc>
        <w:tc>
          <w:tcPr>
            <w:tcW w:w="1080" w:type="dxa"/>
            <w:tcBorders>
              <w:top w:val="nil"/>
              <w:left w:val="nil"/>
              <w:bottom w:val="single" w:sz="4" w:space="0" w:color="B4C6E7"/>
              <w:right w:val="single" w:sz="4" w:space="0" w:color="B4C6E7"/>
            </w:tcBorders>
            <w:shd w:val="clear" w:color="auto" w:fill="auto"/>
            <w:noWrap/>
            <w:vAlign w:val="bottom"/>
            <w:hideMark/>
          </w:tcPr>
          <w:p w14:paraId="01DFA9D8"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13,14</w:t>
            </w:r>
          </w:p>
        </w:tc>
      </w:tr>
      <w:tr w:rsidR="003E596B" w:rsidRPr="003E596B" w14:paraId="5044FF51"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5BC46496"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3. Equipements, véhicules et mobilier (y compris l'amortissement)</w:t>
            </w:r>
          </w:p>
        </w:tc>
        <w:tc>
          <w:tcPr>
            <w:tcW w:w="1520" w:type="dxa"/>
            <w:tcBorders>
              <w:top w:val="nil"/>
              <w:left w:val="nil"/>
              <w:bottom w:val="single" w:sz="4" w:space="0" w:color="B4C6E7"/>
              <w:right w:val="single" w:sz="4" w:space="0" w:color="B4C6E7"/>
            </w:tcBorders>
            <w:shd w:val="clear" w:color="auto" w:fill="auto"/>
            <w:vAlign w:val="center"/>
            <w:hideMark/>
          </w:tcPr>
          <w:p w14:paraId="1853AD47"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206 916,00</w:t>
            </w:r>
          </w:p>
        </w:tc>
        <w:tc>
          <w:tcPr>
            <w:tcW w:w="1440" w:type="dxa"/>
            <w:tcBorders>
              <w:top w:val="nil"/>
              <w:left w:val="nil"/>
              <w:bottom w:val="single" w:sz="4" w:space="0" w:color="B4C6E7"/>
              <w:right w:val="single" w:sz="4" w:space="0" w:color="B4C6E7"/>
            </w:tcBorders>
            <w:shd w:val="clear" w:color="auto" w:fill="auto"/>
            <w:vAlign w:val="center"/>
            <w:hideMark/>
          </w:tcPr>
          <w:p w14:paraId="5D2B4E04"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90 000,00</w:t>
            </w:r>
          </w:p>
        </w:tc>
        <w:tc>
          <w:tcPr>
            <w:tcW w:w="860" w:type="dxa"/>
            <w:tcBorders>
              <w:top w:val="nil"/>
              <w:left w:val="nil"/>
              <w:bottom w:val="single" w:sz="4" w:space="0" w:color="B4C6E7"/>
              <w:right w:val="single" w:sz="4" w:space="0" w:color="B4C6E7"/>
            </w:tcBorders>
            <w:shd w:val="clear" w:color="auto" w:fill="auto"/>
            <w:vAlign w:val="center"/>
            <w:hideMark/>
          </w:tcPr>
          <w:p w14:paraId="615CC56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43,50</w:t>
            </w:r>
          </w:p>
        </w:tc>
        <w:tc>
          <w:tcPr>
            <w:tcW w:w="1260" w:type="dxa"/>
            <w:tcBorders>
              <w:top w:val="nil"/>
              <w:left w:val="nil"/>
              <w:bottom w:val="single" w:sz="4" w:space="0" w:color="B4C6E7"/>
              <w:right w:val="single" w:sz="4" w:space="0" w:color="B4C6E7"/>
            </w:tcBorders>
            <w:shd w:val="clear" w:color="auto" w:fill="auto"/>
            <w:vAlign w:val="center"/>
            <w:hideMark/>
          </w:tcPr>
          <w:p w14:paraId="3F0D9AA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07F27573"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7B90778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704612BD"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206 916,00</w:t>
            </w:r>
          </w:p>
        </w:tc>
        <w:tc>
          <w:tcPr>
            <w:tcW w:w="1520" w:type="dxa"/>
            <w:tcBorders>
              <w:top w:val="nil"/>
              <w:left w:val="nil"/>
              <w:bottom w:val="single" w:sz="4" w:space="0" w:color="B4C6E7"/>
              <w:right w:val="single" w:sz="4" w:space="0" w:color="B4C6E7"/>
            </w:tcBorders>
            <w:shd w:val="clear" w:color="auto" w:fill="auto"/>
            <w:vAlign w:val="center"/>
            <w:hideMark/>
          </w:tcPr>
          <w:p w14:paraId="4B49CC6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90 000,00</w:t>
            </w:r>
          </w:p>
        </w:tc>
        <w:tc>
          <w:tcPr>
            <w:tcW w:w="1080" w:type="dxa"/>
            <w:tcBorders>
              <w:top w:val="nil"/>
              <w:left w:val="nil"/>
              <w:bottom w:val="single" w:sz="4" w:space="0" w:color="B4C6E7"/>
              <w:right w:val="single" w:sz="4" w:space="0" w:color="B4C6E7"/>
            </w:tcBorders>
            <w:shd w:val="clear" w:color="auto" w:fill="auto"/>
            <w:noWrap/>
            <w:vAlign w:val="bottom"/>
            <w:hideMark/>
          </w:tcPr>
          <w:p w14:paraId="6932787B"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43,50</w:t>
            </w:r>
          </w:p>
        </w:tc>
      </w:tr>
      <w:tr w:rsidR="003E596B" w:rsidRPr="003E596B" w14:paraId="04C18583"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0203B134"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4. Services contractuels</w:t>
            </w:r>
          </w:p>
        </w:tc>
        <w:tc>
          <w:tcPr>
            <w:tcW w:w="1520" w:type="dxa"/>
            <w:tcBorders>
              <w:top w:val="nil"/>
              <w:left w:val="nil"/>
              <w:bottom w:val="single" w:sz="4" w:space="0" w:color="B4C6E7"/>
              <w:right w:val="single" w:sz="4" w:space="0" w:color="B4C6E7"/>
            </w:tcBorders>
            <w:shd w:val="clear" w:color="auto" w:fill="auto"/>
            <w:vAlign w:val="center"/>
            <w:hideMark/>
          </w:tcPr>
          <w:p w14:paraId="62B1C52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450 000,00</w:t>
            </w:r>
          </w:p>
        </w:tc>
        <w:tc>
          <w:tcPr>
            <w:tcW w:w="1440" w:type="dxa"/>
            <w:tcBorders>
              <w:top w:val="nil"/>
              <w:left w:val="nil"/>
              <w:bottom w:val="single" w:sz="4" w:space="0" w:color="B4C6E7"/>
              <w:right w:val="single" w:sz="4" w:space="0" w:color="B4C6E7"/>
            </w:tcBorders>
            <w:shd w:val="clear" w:color="auto" w:fill="auto"/>
            <w:vAlign w:val="center"/>
            <w:hideMark/>
          </w:tcPr>
          <w:p w14:paraId="58E5118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73 547,61</w:t>
            </w:r>
          </w:p>
        </w:tc>
        <w:tc>
          <w:tcPr>
            <w:tcW w:w="860" w:type="dxa"/>
            <w:tcBorders>
              <w:top w:val="nil"/>
              <w:left w:val="nil"/>
              <w:bottom w:val="single" w:sz="4" w:space="0" w:color="B4C6E7"/>
              <w:right w:val="single" w:sz="4" w:space="0" w:color="B4C6E7"/>
            </w:tcBorders>
            <w:shd w:val="clear" w:color="auto" w:fill="auto"/>
            <w:vAlign w:val="center"/>
            <w:hideMark/>
          </w:tcPr>
          <w:p w14:paraId="66DF61C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16,34</w:t>
            </w:r>
          </w:p>
        </w:tc>
        <w:tc>
          <w:tcPr>
            <w:tcW w:w="1260" w:type="dxa"/>
            <w:tcBorders>
              <w:top w:val="nil"/>
              <w:left w:val="nil"/>
              <w:bottom w:val="single" w:sz="4" w:space="0" w:color="B4C6E7"/>
              <w:right w:val="single" w:sz="4" w:space="0" w:color="B4C6E7"/>
            </w:tcBorders>
            <w:shd w:val="clear" w:color="auto" w:fill="auto"/>
            <w:vAlign w:val="center"/>
            <w:hideMark/>
          </w:tcPr>
          <w:p w14:paraId="22B61BE8"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3F59513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608EC00B"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5F6A3DE3"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450 000,00</w:t>
            </w:r>
          </w:p>
        </w:tc>
        <w:tc>
          <w:tcPr>
            <w:tcW w:w="1520" w:type="dxa"/>
            <w:tcBorders>
              <w:top w:val="nil"/>
              <w:left w:val="nil"/>
              <w:bottom w:val="single" w:sz="4" w:space="0" w:color="B4C6E7"/>
              <w:right w:val="single" w:sz="4" w:space="0" w:color="B4C6E7"/>
            </w:tcBorders>
            <w:shd w:val="clear" w:color="auto" w:fill="auto"/>
            <w:vAlign w:val="center"/>
            <w:hideMark/>
          </w:tcPr>
          <w:p w14:paraId="09D509C8"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73 547,61</w:t>
            </w:r>
          </w:p>
        </w:tc>
        <w:tc>
          <w:tcPr>
            <w:tcW w:w="1080" w:type="dxa"/>
            <w:tcBorders>
              <w:top w:val="nil"/>
              <w:left w:val="nil"/>
              <w:bottom w:val="single" w:sz="4" w:space="0" w:color="B4C6E7"/>
              <w:right w:val="single" w:sz="4" w:space="0" w:color="B4C6E7"/>
            </w:tcBorders>
            <w:shd w:val="clear" w:color="auto" w:fill="auto"/>
            <w:noWrap/>
            <w:vAlign w:val="bottom"/>
            <w:hideMark/>
          </w:tcPr>
          <w:p w14:paraId="4CE4E8BD"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16,34</w:t>
            </w:r>
          </w:p>
        </w:tc>
      </w:tr>
      <w:tr w:rsidR="003E596B" w:rsidRPr="003E596B" w14:paraId="5AFD882B"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0F2BA6D1"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 xml:space="preserve">5.Voyages </w:t>
            </w:r>
          </w:p>
        </w:tc>
        <w:tc>
          <w:tcPr>
            <w:tcW w:w="1520" w:type="dxa"/>
            <w:tcBorders>
              <w:top w:val="nil"/>
              <w:left w:val="nil"/>
              <w:bottom w:val="single" w:sz="4" w:space="0" w:color="B4C6E7"/>
              <w:right w:val="single" w:sz="4" w:space="0" w:color="B4C6E7"/>
            </w:tcBorders>
            <w:shd w:val="clear" w:color="auto" w:fill="auto"/>
            <w:vAlign w:val="center"/>
            <w:hideMark/>
          </w:tcPr>
          <w:p w14:paraId="18AB6A8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70 000,00</w:t>
            </w:r>
          </w:p>
        </w:tc>
        <w:tc>
          <w:tcPr>
            <w:tcW w:w="1440" w:type="dxa"/>
            <w:tcBorders>
              <w:top w:val="nil"/>
              <w:left w:val="nil"/>
              <w:bottom w:val="single" w:sz="4" w:space="0" w:color="B4C6E7"/>
              <w:right w:val="single" w:sz="4" w:space="0" w:color="B4C6E7"/>
            </w:tcBorders>
            <w:shd w:val="clear" w:color="auto" w:fill="auto"/>
            <w:vAlign w:val="center"/>
            <w:hideMark/>
          </w:tcPr>
          <w:p w14:paraId="0323A022"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34 000,00</w:t>
            </w:r>
          </w:p>
        </w:tc>
        <w:tc>
          <w:tcPr>
            <w:tcW w:w="860" w:type="dxa"/>
            <w:tcBorders>
              <w:top w:val="nil"/>
              <w:left w:val="nil"/>
              <w:bottom w:val="single" w:sz="4" w:space="0" w:color="B4C6E7"/>
              <w:right w:val="single" w:sz="4" w:space="0" w:color="B4C6E7"/>
            </w:tcBorders>
            <w:shd w:val="clear" w:color="auto" w:fill="auto"/>
            <w:vAlign w:val="center"/>
            <w:hideMark/>
          </w:tcPr>
          <w:p w14:paraId="08C2E3F7"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48,57</w:t>
            </w:r>
          </w:p>
        </w:tc>
        <w:tc>
          <w:tcPr>
            <w:tcW w:w="1260" w:type="dxa"/>
            <w:tcBorders>
              <w:top w:val="nil"/>
              <w:left w:val="nil"/>
              <w:bottom w:val="single" w:sz="4" w:space="0" w:color="B4C6E7"/>
              <w:right w:val="single" w:sz="4" w:space="0" w:color="B4C6E7"/>
            </w:tcBorders>
            <w:shd w:val="clear" w:color="auto" w:fill="auto"/>
            <w:vAlign w:val="center"/>
            <w:hideMark/>
          </w:tcPr>
          <w:p w14:paraId="37B0234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7B45E2CC"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431AADBC"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7187E86D"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70 000,00</w:t>
            </w:r>
          </w:p>
        </w:tc>
        <w:tc>
          <w:tcPr>
            <w:tcW w:w="1520" w:type="dxa"/>
            <w:tcBorders>
              <w:top w:val="nil"/>
              <w:left w:val="nil"/>
              <w:bottom w:val="single" w:sz="4" w:space="0" w:color="B4C6E7"/>
              <w:right w:val="single" w:sz="4" w:space="0" w:color="B4C6E7"/>
            </w:tcBorders>
            <w:shd w:val="clear" w:color="auto" w:fill="auto"/>
            <w:vAlign w:val="center"/>
            <w:hideMark/>
          </w:tcPr>
          <w:p w14:paraId="05EC835B"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34 000,00</w:t>
            </w:r>
          </w:p>
        </w:tc>
        <w:tc>
          <w:tcPr>
            <w:tcW w:w="1080" w:type="dxa"/>
            <w:tcBorders>
              <w:top w:val="nil"/>
              <w:left w:val="nil"/>
              <w:bottom w:val="single" w:sz="4" w:space="0" w:color="B4C6E7"/>
              <w:right w:val="single" w:sz="4" w:space="0" w:color="B4C6E7"/>
            </w:tcBorders>
            <w:shd w:val="clear" w:color="auto" w:fill="auto"/>
            <w:noWrap/>
            <w:vAlign w:val="bottom"/>
            <w:hideMark/>
          </w:tcPr>
          <w:p w14:paraId="5D77E0F2"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48,57</w:t>
            </w:r>
          </w:p>
        </w:tc>
      </w:tr>
      <w:tr w:rsidR="003E596B" w:rsidRPr="003E596B" w14:paraId="64637A8C"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4B5DB4CF"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6. Transferts et subventions aux contreparties</w:t>
            </w:r>
          </w:p>
        </w:tc>
        <w:tc>
          <w:tcPr>
            <w:tcW w:w="1520" w:type="dxa"/>
            <w:tcBorders>
              <w:top w:val="nil"/>
              <w:left w:val="nil"/>
              <w:bottom w:val="single" w:sz="4" w:space="0" w:color="B4C6E7"/>
              <w:right w:val="single" w:sz="4" w:space="0" w:color="B4C6E7"/>
            </w:tcBorders>
            <w:shd w:val="clear" w:color="auto" w:fill="auto"/>
            <w:vAlign w:val="center"/>
            <w:hideMark/>
          </w:tcPr>
          <w:p w14:paraId="64EE4536"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350 000,00</w:t>
            </w:r>
          </w:p>
        </w:tc>
        <w:tc>
          <w:tcPr>
            <w:tcW w:w="1440" w:type="dxa"/>
            <w:tcBorders>
              <w:top w:val="nil"/>
              <w:left w:val="nil"/>
              <w:bottom w:val="single" w:sz="4" w:space="0" w:color="B4C6E7"/>
              <w:right w:val="single" w:sz="4" w:space="0" w:color="B4C6E7"/>
            </w:tcBorders>
            <w:shd w:val="clear" w:color="auto" w:fill="auto"/>
            <w:vAlign w:val="center"/>
            <w:hideMark/>
          </w:tcPr>
          <w:p w14:paraId="23E2048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323 439,00</w:t>
            </w:r>
          </w:p>
        </w:tc>
        <w:tc>
          <w:tcPr>
            <w:tcW w:w="860" w:type="dxa"/>
            <w:tcBorders>
              <w:top w:val="nil"/>
              <w:left w:val="nil"/>
              <w:bottom w:val="single" w:sz="4" w:space="0" w:color="B4C6E7"/>
              <w:right w:val="single" w:sz="4" w:space="0" w:color="B4C6E7"/>
            </w:tcBorders>
            <w:shd w:val="clear" w:color="auto" w:fill="auto"/>
            <w:vAlign w:val="center"/>
            <w:hideMark/>
          </w:tcPr>
          <w:p w14:paraId="30D5908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92,41</w:t>
            </w:r>
          </w:p>
        </w:tc>
        <w:tc>
          <w:tcPr>
            <w:tcW w:w="1260" w:type="dxa"/>
            <w:tcBorders>
              <w:top w:val="nil"/>
              <w:left w:val="nil"/>
              <w:bottom w:val="single" w:sz="4" w:space="0" w:color="B4C6E7"/>
              <w:right w:val="single" w:sz="4" w:space="0" w:color="B4C6E7"/>
            </w:tcBorders>
            <w:shd w:val="clear" w:color="auto" w:fill="auto"/>
            <w:vAlign w:val="center"/>
            <w:hideMark/>
          </w:tcPr>
          <w:p w14:paraId="0C1770A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7A4A758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158CF18D"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5B1B78C6"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350 000,00</w:t>
            </w:r>
          </w:p>
        </w:tc>
        <w:tc>
          <w:tcPr>
            <w:tcW w:w="1520" w:type="dxa"/>
            <w:tcBorders>
              <w:top w:val="nil"/>
              <w:left w:val="nil"/>
              <w:bottom w:val="single" w:sz="4" w:space="0" w:color="B4C6E7"/>
              <w:right w:val="single" w:sz="4" w:space="0" w:color="B4C6E7"/>
            </w:tcBorders>
            <w:shd w:val="clear" w:color="auto" w:fill="auto"/>
            <w:vAlign w:val="center"/>
            <w:hideMark/>
          </w:tcPr>
          <w:p w14:paraId="47F539D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323 439,00</w:t>
            </w:r>
          </w:p>
        </w:tc>
        <w:tc>
          <w:tcPr>
            <w:tcW w:w="1080" w:type="dxa"/>
            <w:tcBorders>
              <w:top w:val="nil"/>
              <w:left w:val="nil"/>
              <w:bottom w:val="single" w:sz="4" w:space="0" w:color="B4C6E7"/>
              <w:right w:val="single" w:sz="4" w:space="0" w:color="B4C6E7"/>
            </w:tcBorders>
            <w:shd w:val="clear" w:color="auto" w:fill="auto"/>
            <w:noWrap/>
            <w:vAlign w:val="bottom"/>
            <w:hideMark/>
          </w:tcPr>
          <w:p w14:paraId="25B9CFBE"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92,41</w:t>
            </w:r>
          </w:p>
        </w:tc>
      </w:tr>
      <w:tr w:rsidR="003E596B" w:rsidRPr="003E596B" w14:paraId="076AEC55" w14:textId="77777777" w:rsidTr="003E596B">
        <w:trPr>
          <w:trHeight w:val="67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5761347C"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7. Coûts généraux de fonctionnement et autres coûts directs</w:t>
            </w:r>
          </w:p>
        </w:tc>
        <w:tc>
          <w:tcPr>
            <w:tcW w:w="1520" w:type="dxa"/>
            <w:tcBorders>
              <w:top w:val="nil"/>
              <w:left w:val="nil"/>
              <w:bottom w:val="single" w:sz="4" w:space="0" w:color="B4C6E7"/>
              <w:right w:val="single" w:sz="4" w:space="0" w:color="B4C6E7"/>
            </w:tcBorders>
            <w:shd w:val="clear" w:color="auto" w:fill="auto"/>
            <w:vAlign w:val="center"/>
            <w:hideMark/>
          </w:tcPr>
          <w:p w14:paraId="47275AE7"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60 000,00</w:t>
            </w:r>
          </w:p>
        </w:tc>
        <w:tc>
          <w:tcPr>
            <w:tcW w:w="1440" w:type="dxa"/>
            <w:tcBorders>
              <w:top w:val="nil"/>
              <w:left w:val="nil"/>
              <w:bottom w:val="single" w:sz="4" w:space="0" w:color="B4C6E7"/>
              <w:right w:val="single" w:sz="4" w:space="0" w:color="B4C6E7"/>
            </w:tcBorders>
            <w:shd w:val="clear" w:color="auto" w:fill="auto"/>
            <w:vAlign w:val="center"/>
            <w:hideMark/>
          </w:tcPr>
          <w:p w14:paraId="4BD7324C"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17 923,36</w:t>
            </w:r>
          </w:p>
        </w:tc>
        <w:tc>
          <w:tcPr>
            <w:tcW w:w="860" w:type="dxa"/>
            <w:tcBorders>
              <w:top w:val="nil"/>
              <w:left w:val="nil"/>
              <w:bottom w:val="single" w:sz="4" w:space="0" w:color="B4C6E7"/>
              <w:right w:val="single" w:sz="4" w:space="0" w:color="B4C6E7"/>
            </w:tcBorders>
            <w:shd w:val="clear" w:color="auto" w:fill="auto"/>
            <w:vAlign w:val="center"/>
            <w:hideMark/>
          </w:tcPr>
          <w:p w14:paraId="19B17A68"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29,87</w:t>
            </w:r>
          </w:p>
        </w:tc>
        <w:tc>
          <w:tcPr>
            <w:tcW w:w="1260" w:type="dxa"/>
            <w:tcBorders>
              <w:top w:val="nil"/>
              <w:left w:val="nil"/>
              <w:bottom w:val="single" w:sz="4" w:space="0" w:color="B4C6E7"/>
              <w:right w:val="single" w:sz="4" w:space="0" w:color="B4C6E7"/>
            </w:tcBorders>
            <w:shd w:val="clear" w:color="auto" w:fill="auto"/>
            <w:vAlign w:val="center"/>
            <w:hideMark/>
          </w:tcPr>
          <w:p w14:paraId="48B1B7BB"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64E2538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vAlign w:val="center"/>
            <w:hideMark/>
          </w:tcPr>
          <w:p w14:paraId="59AA5C2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779DE0F0"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60 000,00</w:t>
            </w:r>
          </w:p>
        </w:tc>
        <w:tc>
          <w:tcPr>
            <w:tcW w:w="1520" w:type="dxa"/>
            <w:tcBorders>
              <w:top w:val="nil"/>
              <w:left w:val="nil"/>
              <w:bottom w:val="single" w:sz="4" w:space="0" w:color="B4C6E7"/>
              <w:right w:val="single" w:sz="4" w:space="0" w:color="B4C6E7"/>
            </w:tcBorders>
            <w:shd w:val="clear" w:color="auto" w:fill="auto"/>
            <w:vAlign w:val="center"/>
            <w:hideMark/>
          </w:tcPr>
          <w:p w14:paraId="7ECB4DCC"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17 923,36</w:t>
            </w:r>
          </w:p>
        </w:tc>
        <w:tc>
          <w:tcPr>
            <w:tcW w:w="1080" w:type="dxa"/>
            <w:tcBorders>
              <w:top w:val="nil"/>
              <w:left w:val="nil"/>
              <w:bottom w:val="single" w:sz="4" w:space="0" w:color="B4C6E7"/>
              <w:right w:val="single" w:sz="4" w:space="0" w:color="B4C6E7"/>
            </w:tcBorders>
            <w:shd w:val="clear" w:color="auto" w:fill="auto"/>
            <w:noWrap/>
            <w:vAlign w:val="bottom"/>
            <w:hideMark/>
          </w:tcPr>
          <w:p w14:paraId="587479A1"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29,87</w:t>
            </w:r>
          </w:p>
        </w:tc>
      </w:tr>
      <w:tr w:rsidR="003E596B" w:rsidRPr="003E596B" w14:paraId="3727892C" w14:textId="77777777" w:rsidTr="003E596B">
        <w:trPr>
          <w:trHeight w:val="285"/>
        </w:trPr>
        <w:tc>
          <w:tcPr>
            <w:tcW w:w="3720" w:type="dxa"/>
            <w:tcBorders>
              <w:top w:val="nil"/>
              <w:left w:val="single" w:sz="4" w:space="0" w:color="B4C6E7"/>
              <w:bottom w:val="single" w:sz="4" w:space="0" w:color="B4C6E7"/>
              <w:right w:val="single" w:sz="4" w:space="0" w:color="B4C6E7"/>
            </w:tcBorders>
            <w:shd w:val="clear" w:color="B4C6E7" w:fill="B4C6E7"/>
            <w:vAlign w:val="center"/>
            <w:hideMark/>
          </w:tcPr>
          <w:p w14:paraId="2BF9405D"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Total des Coûts Directs</w:t>
            </w:r>
          </w:p>
        </w:tc>
        <w:tc>
          <w:tcPr>
            <w:tcW w:w="1520" w:type="dxa"/>
            <w:tcBorders>
              <w:top w:val="nil"/>
              <w:left w:val="nil"/>
              <w:bottom w:val="single" w:sz="4" w:space="0" w:color="B4C6E7"/>
              <w:right w:val="single" w:sz="4" w:space="0" w:color="B4C6E7"/>
            </w:tcBorders>
            <w:shd w:val="clear" w:color="B4C6E7" w:fill="B4C6E7"/>
            <w:vAlign w:val="center"/>
            <w:hideMark/>
          </w:tcPr>
          <w:p w14:paraId="1426EE34"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1 401 869,16</w:t>
            </w:r>
          </w:p>
        </w:tc>
        <w:tc>
          <w:tcPr>
            <w:tcW w:w="1440" w:type="dxa"/>
            <w:tcBorders>
              <w:top w:val="nil"/>
              <w:left w:val="nil"/>
              <w:bottom w:val="single" w:sz="4" w:space="0" w:color="B4C6E7"/>
              <w:right w:val="single" w:sz="4" w:space="0" w:color="B4C6E7"/>
            </w:tcBorders>
            <w:shd w:val="clear" w:color="B4C6E7" w:fill="B4C6E7"/>
            <w:vAlign w:val="center"/>
            <w:hideMark/>
          </w:tcPr>
          <w:p w14:paraId="348D0022"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635 357,36</w:t>
            </w:r>
          </w:p>
        </w:tc>
        <w:tc>
          <w:tcPr>
            <w:tcW w:w="860" w:type="dxa"/>
            <w:tcBorders>
              <w:top w:val="nil"/>
              <w:left w:val="nil"/>
              <w:bottom w:val="single" w:sz="4" w:space="0" w:color="B4C6E7"/>
              <w:right w:val="single" w:sz="4" w:space="0" w:color="B4C6E7"/>
            </w:tcBorders>
            <w:shd w:val="clear" w:color="B4C6E7" w:fill="B4C6E7"/>
            <w:vAlign w:val="center"/>
            <w:hideMark/>
          </w:tcPr>
          <w:p w14:paraId="204AD78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45,32</w:t>
            </w:r>
          </w:p>
        </w:tc>
        <w:tc>
          <w:tcPr>
            <w:tcW w:w="1260" w:type="dxa"/>
            <w:tcBorders>
              <w:top w:val="nil"/>
              <w:left w:val="nil"/>
              <w:bottom w:val="single" w:sz="4" w:space="0" w:color="B4C6E7"/>
              <w:right w:val="single" w:sz="4" w:space="0" w:color="B4C6E7"/>
            </w:tcBorders>
            <w:shd w:val="clear" w:color="B4C6E7" w:fill="B4C6E7"/>
            <w:vAlign w:val="center"/>
            <w:hideMark/>
          </w:tcPr>
          <w:p w14:paraId="723AC183"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B4C6E7" w:fill="B4C6E7"/>
            <w:vAlign w:val="center"/>
            <w:hideMark/>
          </w:tcPr>
          <w:p w14:paraId="531EA14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B4C6E7" w:fill="B4C6E7"/>
            <w:vAlign w:val="center"/>
            <w:hideMark/>
          </w:tcPr>
          <w:p w14:paraId="591DB672"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B4C6E7" w:fill="B4C6E7"/>
            <w:vAlign w:val="center"/>
            <w:hideMark/>
          </w:tcPr>
          <w:p w14:paraId="63ED203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1 401 869,16</w:t>
            </w:r>
          </w:p>
        </w:tc>
        <w:tc>
          <w:tcPr>
            <w:tcW w:w="1520" w:type="dxa"/>
            <w:tcBorders>
              <w:top w:val="nil"/>
              <w:left w:val="nil"/>
              <w:bottom w:val="single" w:sz="4" w:space="0" w:color="B4C6E7"/>
              <w:right w:val="single" w:sz="4" w:space="0" w:color="B4C6E7"/>
            </w:tcBorders>
            <w:shd w:val="clear" w:color="B4C6E7" w:fill="B4C6E7"/>
            <w:vAlign w:val="center"/>
            <w:hideMark/>
          </w:tcPr>
          <w:p w14:paraId="1AF98791"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635 357,36</w:t>
            </w:r>
          </w:p>
        </w:tc>
        <w:tc>
          <w:tcPr>
            <w:tcW w:w="1080" w:type="dxa"/>
            <w:tcBorders>
              <w:top w:val="nil"/>
              <w:left w:val="nil"/>
              <w:bottom w:val="single" w:sz="4" w:space="0" w:color="B4C6E7"/>
              <w:right w:val="single" w:sz="4" w:space="0" w:color="B4C6E7"/>
            </w:tcBorders>
            <w:shd w:val="clear" w:color="B4C6E7" w:fill="B4C6E7"/>
            <w:vAlign w:val="center"/>
            <w:hideMark/>
          </w:tcPr>
          <w:p w14:paraId="71D2983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45,32</w:t>
            </w:r>
          </w:p>
        </w:tc>
      </w:tr>
      <w:tr w:rsidR="003E596B" w:rsidRPr="003E596B" w14:paraId="65F1B23E" w14:textId="77777777" w:rsidTr="003E596B">
        <w:trPr>
          <w:trHeight w:val="285"/>
        </w:trPr>
        <w:tc>
          <w:tcPr>
            <w:tcW w:w="3720" w:type="dxa"/>
            <w:tcBorders>
              <w:top w:val="nil"/>
              <w:left w:val="single" w:sz="4" w:space="0" w:color="B4C6E7"/>
              <w:bottom w:val="single" w:sz="4" w:space="0" w:color="B4C6E7"/>
              <w:right w:val="single" w:sz="4" w:space="0" w:color="B4C6E7"/>
            </w:tcBorders>
            <w:shd w:val="clear" w:color="auto" w:fill="auto"/>
            <w:vAlign w:val="center"/>
            <w:hideMark/>
          </w:tcPr>
          <w:p w14:paraId="02C62033"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 xml:space="preserve">8. Coûts de soutien indirects (Max. 7 %)  </w:t>
            </w:r>
          </w:p>
        </w:tc>
        <w:tc>
          <w:tcPr>
            <w:tcW w:w="1520" w:type="dxa"/>
            <w:tcBorders>
              <w:top w:val="nil"/>
              <w:left w:val="nil"/>
              <w:bottom w:val="single" w:sz="4" w:space="0" w:color="B4C6E7"/>
              <w:right w:val="single" w:sz="4" w:space="0" w:color="B4C6E7"/>
            </w:tcBorders>
            <w:shd w:val="clear" w:color="auto" w:fill="auto"/>
            <w:vAlign w:val="center"/>
            <w:hideMark/>
          </w:tcPr>
          <w:p w14:paraId="05CDF562"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98 130,84</w:t>
            </w:r>
          </w:p>
        </w:tc>
        <w:tc>
          <w:tcPr>
            <w:tcW w:w="1440" w:type="dxa"/>
            <w:tcBorders>
              <w:top w:val="nil"/>
              <w:left w:val="nil"/>
              <w:bottom w:val="single" w:sz="4" w:space="0" w:color="B4C6E7"/>
              <w:right w:val="single" w:sz="4" w:space="0" w:color="B4C6E7"/>
            </w:tcBorders>
            <w:shd w:val="clear" w:color="auto" w:fill="auto"/>
            <w:vAlign w:val="center"/>
            <w:hideMark/>
          </w:tcPr>
          <w:p w14:paraId="494B7490"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44 475,01</w:t>
            </w:r>
          </w:p>
        </w:tc>
        <w:tc>
          <w:tcPr>
            <w:tcW w:w="860" w:type="dxa"/>
            <w:tcBorders>
              <w:top w:val="nil"/>
              <w:left w:val="nil"/>
              <w:bottom w:val="single" w:sz="4" w:space="0" w:color="B4C6E7"/>
              <w:right w:val="single" w:sz="4" w:space="0" w:color="B4C6E7"/>
            </w:tcBorders>
            <w:shd w:val="clear" w:color="auto" w:fill="auto"/>
            <w:vAlign w:val="center"/>
            <w:hideMark/>
          </w:tcPr>
          <w:p w14:paraId="6EC39F7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45,32</w:t>
            </w:r>
          </w:p>
        </w:tc>
        <w:tc>
          <w:tcPr>
            <w:tcW w:w="1260" w:type="dxa"/>
            <w:tcBorders>
              <w:top w:val="nil"/>
              <w:left w:val="nil"/>
              <w:bottom w:val="single" w:sz="4" w:space="0" w:color="B4C6E7"/>
              <w:right w:val="single" w:sz="4" w:space="0" w:color="B4C6E7"/>
            </w:tcBorders>
            <w:shd w:val="clear" w:color="auto" w:fill="auto"/>
            <w:vAlign w:val="center"/>
            <w:hideMark/>
          </w:tcPr>
          <w:p w14:paraId="61CA00C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auto" w:fill="auto"/>
            <w:vAlign w:val="center"/>
            <w:hideMark/>
          </w:tcPr>
          <w:p w14:paraId="1D8DD7D9"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auto" w:fill="auto"/>
            <w:noWrap/>
            <w:vAlign w:val="bottom"/>
            <w:hideMark/>
          </w:tcPr>
          <w:p w14:paraId="659E60B8"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 </w:t>
            </w:r>
          </w:p>
        </w:tc>
        <w:tc>
          <w:tcPr>
            <w:tcW w:w="1640" w:type="dxa"/>
            <w:tcBorders>
              <w:top w:val="nil"/>
              <w:left w:val="nil"/>
              <w:bottom w:val="single" w:sz="4" w:space="0" w:color="B4C6E7"/>
              <w:right w:val="single" w:sz="4" w:space="0" w:color="B4C6E7"/>
            </w:tcBorders>
            <w:shd w:val="clear" w:color="auto" w:fill="auto"/>
            <w:vAlign w:val="center"/>
            <w:hideMark/>
          </w:tcPr>
          <w:p w14:paraId="07F1583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98 130,84</w:t>
            </w:r>
          </w:p>
        </w:tc>
        <w:tc>
          <w:tcPr>
            <w:tcW w:w="1520" w:type="dxa"/>
            <w:tcBorders>
              <w:top w:val="nil"/>
              <w:left w:val="nil"/>
              <w:bottom w:val="single" w:sz="4" w:space="0" w:color="B4C6E7"/>
              <w:right w:val="single" w:sz="4" w:space="0" w:color="B4C6E7"/>
            </w:tcBorders>
            <w:shd w:val="clear" w:color="auto" w:fill="auto"/>
            <w:vAlign w:val="center"/>
            <w:hideMark/>
          </w:tcPr>
          <w:p w14:paraId="50D25354"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44 475,01</w:t>
            </w:r>
          </w:p>
        </w:tc>
        <w:tc>
          <w:tcPr>
            <w:tcW w:w="1080" w:type="dxa"/>
            <w:tcBorders>
              <w:top w:val="nil"/>
              <w:left w:val="nil"/>
              <w:bottom w:val="single" w:sz="4" w:space="0" w:color="B4C6E7"/>
              <w:right w:val="single" w:sz="4" w:space="0" w:color="B4C6E7"/>
            </w:tcBorders>
            <w:shd w:val="clear" w:color="auto" w:fill="auto"/>
            <w:noWrap/>
            <w:vAlign w:val="bottom"/>
            <w:hideMark/>
          </w:tcPr>
          <w:p w14:paraId="2FD3A871" w14:textId="77777777" w:rsidR="003E596B" w:rsidRPr="003E596B" w:rsidRDefault="003E596B" w:rsidP="003E596B">
            <w:pPr>
              <w:spacing w:after="0" w:line="240" w:lineRule="auto"/>
              <w:jc w:val="center"/>
              <w:rPr>
                <w:rFonts w:eastAsia="Times New Roman"/>
                <w:color w:val="000000"/>
                <w:sz w:val="20"/>
                <w:szCs w:val="20"/>
                <w:lang w:val="fr-FR" w:eastAsia="fr-FR"/>
              </w:rPr>
            </w:pPr>
            <w:r w:rsidRPr="003E596B">
              <w:rPr>
                <w:rFonts w:eastAsia="Times New Roman"/>
                <w:color w:val="000000"/>
                <w:sz w:val="20"/>
                <w:szCs w:val="20"/>
                <w:lang w:val="fr-FR" w:eastAsia="fr-FR"/>
              </w:rPr>
              <w:t>45,32</w:t>
            </w:r>
          </w:p>
        </w:tc>
      </w:tr>
      <w:tr w:rsidR="003E596B" w:rsidRPr="003E596B" w14:paraId="11D1C873" w14:textId="77777777" w:rsidTr="003E596B">
        <w:trPr>
          <w:trHeight w:val="270"/>
        </w:trPr>
        <w:tc>
          <w:tcPr>
            <w:tcW w:w="3720" w:type="dxa"/>
            <w:tcBorders>
              <w:top w:val="nil"/>
              <w:left w:val="single" w:sz="4" w:space="0" w:color="B4C6E7"/>
              <w:bottom w:val="single" w:sz="4" w:space="0" w:color="B4C6E7"/>
              <w:right w:val="single" w:sz="4" w:space="0" w:color="B4C6E7"/>
            </w:tcBorders>
            <w:shd w:val="clear" w:color="D9E2F3" w:fill="D9E2F3"/>
            <w:vAlign w:val="center"/>
            <w:hideMark/>
          </w:tcPr>
          <w:p w14:paraId="044FE166" w14:textId="77777777" w:rsidR="003E596B" w:rsidRPr="003E596B" w:rsidRDefault="003E596B" w:rsidP="003E596B">
            <w:pPr>
              <w:spacing w:after="0" w:line="240" w:lineRule="auto"/>
              <w:rPr>
                <w:rFonts w:eastAsia="Times New Roman"/>
                <w:color w:val="000000"/>
                <w:lang w:val="fr-FR" w:eastAsia="fr-FR"/>
              </w:rPr>
            </w:pPr>
            <w:r w:rsidRPr="003E596B">
              <w:rPr>
                <w:rFonts w:eastAsia="Times New Roman"/>
                <w:color w:val="000000"/>
                <w:lang w:val="fr-FR" w:eastAsia="fr-FR"/>
              </w:rPr>
              <w:t>TOTAL des Coûts</w:t>
            </w:r>
          </w:p>
        </w:tc>
        <w:tc>
          <w:tcPr>
            <w:tcW w:w="1520" w:type="dxa"/>
            <w:tcBorders>
              <w:top w:val="nil"/>
              <w:left w:val="nil"/>
              <w:bottom w:val="single" w:sz="4" w:space="0" w:color="B4C6E7"/>
              <w:right w:val="single" w:sz="4" w:space="0" w:color="B4C6E7"/>
            </w:tcBorders>
            <w:shd w:val="clear" w:color="D9E2F3" w:fill="D9E2F3"/>
            <w:vAlign w:val="center"/>
            <w:hideMark/>
          </w:tcPr>
          <w:p w14:paraId="0786B69D"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1 500 000,00</w:t>
            </w:r>
          </w:p>
        </w:tc>
        <w:tc>
          <w:tcPr>
            <w:tcW w:w="1440" w:type="dxa"/>
            <w:tcBorders>
              <w:top w:val="nil"/>
              <w:left w:val="nil"/>
              <w:bottom w:val="single" w:sz="4" w:space="0" w:color="B4C6E7"/>
              <w:right w:val="single" w:sz="4" w:space="0" w:color="B4C6E7"/>
            </w:tcBorders>
            <w:shd w:val="clear" w:color="D9E2F3" w:fill="D9E2F3"/>
            <w:vAlign w:val="center"/>
            <w:hideMark/>
          </w:tcPr>
          <w:p w14:paraId="56184D1F"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679 832,37</w:t>
            </w:r>
          </w:p>
        </w:tc>
        <w:tc>
          <w:tcPr>
            <w:tcW w:w="860" w:type="dxa"/>
            <w:tcBorders>
              <w:top w:val="nil"/>
              <w:left w:val="nil"/>
              <w:bottom w:val="single" w:sz="4" w:space="0" w:color="B4C6E7"/>
              <w:right w:val="single" w:sz="4" w:space="0" w:color="B4C6E7"/>
            </w:tcBorders>
            <w:shd w:val="clear" w:color="D9E2F3" w:fill="D9E2F3"/>
            <w:vAlign w:val="center"/>
            <w:hideMark/>
          </w:tcPr>
          <w:p w14:paraId="7D537EE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xml:space="preserve">45,32   </w:t>
            </w:r>
          </w:p>
        </w:tc>
        <w:tc>
          <w:tcPr>
            <w:tcW w:w="1260" w:type="dxa"/>
            <w:tcBorders>
              <w:top w:val="nil"/>
              <w:left w:val="nil"/>
              <w:bottom w:val="single" w:sz="4" w:space="0" w:color="B4C6E7"/>
              <w:right w:val="single" w:sz="4" w:space="0" w:color="B4C6E7"/>
            </w:tcBorders>
            <w:shd w:val="clear" w:color="D9E2F3" w:fill="D9E2F3"/>
            <w:vAlign w:val="center"/>
            <w:hideMark/>
          </w:tcPr>
          <w:p w14:paraId="0738E35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1460" w:type="dxa"/>
            <w:tcBorders>
              <w:top w:val="nil"/>
              <w:left w:val="nil"/>
              <w:bottom w:val="single" w:sz="4" w:space="0" w:color="B4C6E7"/>
              <w:right w:val="single" w:sz="4" w:space="0" w:color="B4C6E7"/>
            </w:tcBorders>
            <w:shd w:val="clear" w:color="D9E2F3" w:fill="D9E2F3"/>
            <w:vAlign w:val="center"/>
            <w:hideMark/>
          </w:tcPr>
          <w:p w14:paraId="2C76AF6A"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0,00</w:t>
            </w:r>
          </w:p>
        </w:tc>
        <w:tc>
          <w:tcPr>
            <w:tcW w:w="780" w:type="dxa"/>
            <w:tcBorders>
              <w:top w:val="nil"/>
              <w:left w:val="nil"/>
              <w:bottom w:val="single" w:sz="4" w:space="0" w:color="B4C6E7"/>
              <w:right w:val="single" w:sz="4" w:space="0" w:color="B4C6E7"/>
            </w:tcBorders>
            <w:shd w:val="clear" w:color="D9E2F3" w:fill="D9E2F3"/>
            <w:vAlign w:val="center"/>
            <w:hideMark/>
          </w:tcPr>
          <w:p w14:paraId="6034466E"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 </w:t>
            </w:r>
          </w:p>
        </w:tc>
        <w:tc>
          <w:tcPr>
            <w:tcW w:w="1640" w:type="dxa"/>
            <w:tcBorders>
              <w:top w:val="nil"/>
              <w:left w:val="nil"/>
              <w:bottom w:val="single" w:sz="4" w:space="0" w:color="B4C6E7"/>
              <w:right w:val="single" w:sz="4" w:space="0" w:color="B4C6E7"/>
            </w:tcBorders>
            <w:shd w:val="clear" w:color="D9E2F3" w:fill="D9E2F3"/>
            <w:vAlign w:val="center"/>
            <w:hideMark/>
          </w:tcPr>
          <w:p w14:paraId="507ECA65"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1 500 000,00</w:t>
            </w:r>
          </w:p>
        </w:tc>
        <w:tc>
          <w:tcPr>
            <w:tcW w:w="1520" w:type="dxa"/>
            <w:tcBorders>
              <w:top w:val="nil"/>
              <w:left w:val="nil"/>
              <w:bottom w:val="single" w:sz="4" w:space="0" w:color="B4C6E7"/>
              <w:right w:val="single" w:sz="4" w:space="0" w:color="B4C6E7"/>
            </w:tcBorders>
            <w:shd w:val="clear" w:color="D9E2F3" w:fill="D9E2F3"/>
            <w:vAlign w:val="center"/>
            <w:hideMark/>
          </w:tcPr>
          <w:p w14:paraId="2B2755C4"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679 832,37</w:t>
            </w:r>
          </w:p>
        </w:tc>
        <w:tc>
          <w:tcPr>
            <w:tcW w:w="1080" w:type="dxa"/>
            <w:tcBorders>
              <w:top w:val="nil"/>
              <w:left w:val="nil"/>
              <w:bottom w:val="single" w:sz="4" w:space="0" w:color="B4C6E7"/>
              <w:right w:val="single" w:sz="4" w:space="0" w:color="B4C6E7"/>
            </w:tcBorders>
            <w:shd w:val="clear" w:color="B4C6E7" w:fill="B4C6E7"/>
            <w:vAlign w:val="center"/>
            <w:hideMark/>
          </w:tcPr>
          <w:p w14:paraId="1F120836" w14:textId="77777777" w:rsidR="003E596B" w:rsidRPr="003E596B" w:rsidRDefault="003E596B" w:rsidP="003E596B">
            <w:pPr>
              <w:spacing w:after="0" w:line="240" w:lineRule="auto"/>
              <w:jc w:val="center"/>
              <w:rPr>
                <w:rFonts w:eastAsia="Times New Roman"/>
                <w:color w:val="000000"/>
                <w:lang w:val="fr-FR" w:eastAsia="fr-FR"/>
              </w:rPr>
            </w:pPr>
            <w:r w:rsidRPr="003E596B">
              <w:rPr>
                <w:rFonts w:eastAsia="Times New Roman"/>
                <w:color w:val="000000"/>
                <w:lang w:val="fr-FR" w:eastAsia="fr-FR"/>
              </w:rPr>
              <w:t>45,32</w:t>
            </w:r>
          </w:p>
        </w:tc>
      </w:tr>
    </w:tbl>
    <w:p w14:paraId="5B5FD17F" w14:textId="3803AC89" w:rsidR="00F64343" w:rsidRDefault="003E596B"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r>
        <w:rPr>
          <w:rFonts w:ascii="Avenir" w:eastAsia="Avenir" w:hAnsi="Avenir" w:cs="Avenir"/>
          <w:color w:val="000000"/>
          <w:sz w:val="20"/>
          <w:szCs w:val="20"/>
        </w:rPr>
        <w:lastRenderedPageBreak/>
        <w:fldChar w:fldCharType="end"/>
      </w:r>
    </w:p>
    <w:p w14:paraId="15B12C72"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7D25ED4B"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734F3968"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3F380017"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533AAEA0"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6BC38208" w14:textId="77777777" w:rsid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4FB3D6AA" w14:textId="77777777" w:rsidR="00F64343" w:rsidRPr="00F64343" w:rsidRDefault="00F64343" w:rsidP="00F64343">
      <w:pPr>
        <w:keepNext/>
        <w:keepLines/>
        <w:pBdr>
          <w:top w:val="nil"/>
          <w:left w:val="nil"/>
          <w:bottom w:val="nil"/>
          <w:right w:val="nil"/>
          <w:between w:val="nil"/>
        </w:pBdr>
        <w:spacing w:after="0" w:line="250" w:lineRule="auto"/>
        <w:ind w:left="370" w:right="28"/>
        <w:jc w:val="both"/>
        <w:rPr>
          <w:rFonts w:ascii="Avenir" w:eastAsia="Avenir" w:hAnsi="Avenir" w:cs="Avenir"/>
          <w:color w:val="000000"/>
          <w:sz w:val="20"/>
          <w:szCs w:val="20"/>
        </w:rPr>
      </w:pPr>
    </w:p>
    <w:p w14:paraId="77F1B23D" w14:textId="515911BF" w:rsidR="00530348" w:rsidRDefault="00530348" w:rsidP="00530348">
      <w:pPr>
        <w:keepNext/>
        <w:keepLines/>
        <w:numPr>
          <w:ilvl w:val="0"/>
          <w:numId w:val="5"/>
        </w:numPr>
        <w:pBdr>
          <w:top w:val="nil"/>
          <w:left w:val="nil"/>
          <w:bottom w:val="nil"/>
          <w:right w:val="nil"/>
          <w:between w:val="nil"/>
        </w:pBdr>
        <w:spacing w:after="0" w:line="250" w:lineRule="auto"/>
        <w:ind w:right="28"/>
        <w:jc w:val="both"/>
        <w:rPr>
          <w:rFonts w:ascii="Avenir" w:eastAsia="Avenir" w:hAnsi="Avenir" w:cs="Avenir"/>
          <w:color w:val="000000"/>
          <w:sz w:val="20"/>
          <w:szCs w:val="20"/>
        </w:rPr>
      </w:pPr>
      <w:r>
        <w:rPr>
          <w:rFonts w:ascii="Avenir" w:eastAsia="Avenir" w:hAnsi="Avenir" w:cs="Avenir"/>
          <w:color w:val="000000"/>
          <w:sz w:val="20"/>
          <w:szCs w:val="20"/>
        </w:rPr>
        <w:t>Cout efficacité : Tableau des progrès et décaissements par effets et par produits</w:t>
      </w:r>
    </w:p>
    <w:p w14:paraId="31616A82" w14:textId="77777777" w:rsidR="00530348" w:rsidRDefault="00530348" w:rsidP="00530348"/>
    <w:tbl>
      <w:tblPr>
        <w:tblW w:w="14973"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2782"/>
        <w:gridCol w:w="1417"/>
        <w:gridCol w:w="5671"/>
      </w:tblGrid>
      <w:tr w:rsidR="00530348" w:rsidRPr="002945F9" w14:paraId="5AF32F50" w14:textId="77777777" w:rsidTr="000A7B16">
        <w:trPr>
          <w:trHeight w:val="645"/>
        </w:trPr>
        <w:tc>
          <w:tcPr>
            <w:tcW w:w="5103" w:type="dxa"/>
            <w:shd w:val="clear" w:color="auto" w:fill="DDEBF7"/>
            <w:vAlign w:val="center"/>
          </w:tcPr>
          <w:p w14:paraId="013FD14D" w14:textId="77777777" w:rsidR="00530348" w:rsidRPr="002945F9" w:rsidRDefault="00530348" w:rsidP="000A7B16">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Résultats</w:t>
            </w:r>
          </w:p>
        </w:tc>
        <w:tc>
          <w:tcPr>
            <w:tcW w:w="2782" w:type="dxa"/>
            <w:shd w:val="clear" w:color="auto" w:fill="F4B084"/>
            <w:vAlign w:val="center"/>
          </w:tcPr>
          <w:p w14:paraId="084D22CF" w14:textId="77777777" w:rsidR="00530348" w:rsidRPr="002945F9" w:rsidRDefault="00530348" w:rsidP="000A7B16">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Progrès actuel de l'indicateur</w:t>
            </w:r>
            <w:r w:rsidRPr="002945F9">
              <w:rPr>
                <w:rFonts w:ascii="Avenir" w:eastAsia="Avenir" w:hAnsi="Avenir" w:cs="Avenir"/>
                <w:b/>
                <w:bCs/>
                <w:i/>
                <w:color w:val="000000"/>
                <w:sz w:val="16"/>
                <w:szCs w:val="16"/>
                <w:vertAlign w:val="superscript"/>
              </w:rPr>
              <w:footnoteReference w:id="15"/>
            </w:r>
          </w:p>
        </w:tc>
        <w:tc>
          <w:tcPr>
            <w:tcW w:w="1417" w:type="dxa"/>
            <w:shd w:val="clear" w:color="auto" w:fill="DDEBF7"/>
            <w:vAlign w:val="center"/>
          </w:tcPr>
          <w:p w14:paraId="123D1CA5" w14:textId="77777777" w:rsidR="00530348" w:rsidRPr="002945F9" w:rsidRDefault="00530348" w:rsidP="000A7B16">
            <w:pPr>
              <w:keepNext/>
              <w:keepLines/>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 xml:space="preserve">Dépenses cumulatives en US $  </w:t>
            </w:r>
            <w:r w:rsidRPr="002945F9">
              <w:rPr>
                <w:rFonts w:ascii="Avenir" w:eastAsia="Avenir" w:hAnsi="Avenir" w:cs="Avenir"/>
                <w:b/>
                <w:bCs/>
                <w:i/>
                <w:color w:val="000000"/>
                <w:sz w:val="16"/>
                <w:szCs w:val="16"/>
                <w:vertAlign w:val="superscript"/>
              </w:rPr>
              <w:footnoteReference w:id="16"/>
            </w:r>
          </w:p>
        </w:tc>
        <w:tc>
          <w:tcPr>
            <w:tcW w:w="5671" w:type="dxa"/>
            <w:shd w:val="clear" w:color="auto" w:fill="DDEBF7"/>
            <w:vAlign w:val="center"/>
          </w:tcPr>
          <w:p w14:paraId="4D80A2D2" w14:textId="77777777" w:rsidR="00530348" w:rsidRPr="002945F9" w:rsidRDefault="00530348" w:rsidP="000A7B16">
            <w:pPr>
              <w:widowControl w:val="0"/>
              <w:pBdr>
                <w:top w:val="nil"/>
                <w:left w:val="nil"/>
                <w:bottom w:val="nil"/>
                <w:right w:val="nil"/>
                <w:between w:val="nil"/>
              </w:pBdr>
              <w:spacing w:line="276" w:lineRule="auto"/>
              <w:jc w:val="center"/>
              <w:rPr>
                <w:rFonts w:ascii="Avenir" w:eastAsia="Avenir" w:hAnsi="Avenir" w:cs="Avenir"/>
                <w:b/>
                <w:bCs/>
                <w:color w:val="000000"/>
                <w:sz w:val="16"/>
                <w:szCs w:val="16"/>
              </w:rPr>
            </w:pPr>
            <w:r w:rsidRPr="002945F9">
              <w:rPr>
                <w:rFonts w:ascii="Avenir" w:eastAsia="Avenir" w:hAnsi="Avenir" w:cs="Avenir"/>
                <w:b/>
                <w:bCs/>
                <w:color w:val="000000"/>
                <w:sz w:val="16"/>
                <w:szCs w:val="16"/>
              </w:rPr>
              <w:t>Commentaires</w:t>
            </w:r>
          </w:p>
        </w:tc>
      </w:tr>
      <w:tr w:rsidR="00530348" w14:paraId="4A92AD20" w14:textId="77777777" w:rsidTr="000A7B16">
        <w:trPr>
          <w:trHeight w:val="310"/>
        </w:trPr>
        <w:tc>
          <w:tcPr>
            <w:tcW w:w="5103" w:type="dxa"/>
            <w:shd w:val="clear" w:color="auto" w:fill="auto"/>
            <w:vAlign w:val="center"/>
          </w:tcPr>
          <w:p w14:paraId="3E6AEA20" w14:textId="77777777" w:rsidR="00530348" w:rsidRPr="003B41C0" w:rsidRDefault="00530348" w:rsidP="000A7B16">
            <w:pPr>
              <w:rPr>
                <w:rFonts w:ascii="Avenir" w:eastAsia="Avenir" w:hAnsi="Avenir" w:cs="Avenir"/>
                <w:b/>
                <w:bCs/>
                <w:color w:val="00B050"/>
                <w:sz w:val="20"/>
                <w:szCs w:val="20"/>
              </w:rPr>
            </w:pPr>
            <w:r w:rsidRPr="003B41C0">
              <w:rPr>
                <w:rFonts w:ascii="Avenir" w:eastAsia="Avenir" w:hAnsi="Avenir" w:cs="Avenir"/>
                <w:b/>
                <w:bCs/>
                <w:color w:val="00B050"/>
                <w:sz w:val="20"/>
                <w:szCs w:val="20"/>
              </w:rPr>
              <w:t>Produit 1. Le cadre de gouvernance pour la mise en œuvre de la CDN est établi</w:t>
            </w:r>
          </w:p>
        </w:tc>
        <w:tc>
          <w:tcPr>
            <w:tcW w:w="2782" w:type="dxa"/>
            <w:shd w:val="clear" w:color="auto" w:fill="auto"/>
          </w:tcPr>
          <w:p w14:paraId="26A4B434" w14:textId="77777777" w:rsidR="00530348" w:rsidRPr="003B41C0" w:rsidRDefault="00530348" w:rsidP="000A7B16">
            <w:pPr>
              <w:rPr>
                <w:rFonts w:ascii="Avenir" w:eastAsia="Avenir" w:hAnsi="Avenir" w:cs="Avenir"/>
                <w:b/>
                <w:bCs/>
                <w:color w:val="00B050"/>
                <w:sz w:val="20"/>
                <w:szCs w:val="20"/>
              </w:rPr>
            </w:pPr>
            <w:r w:rsidRPr="003B41C0">
              <w:rPr>
                <w:rFonts w:ascii="Avenir" w:eastAsia="Avenir" w:hAnsi="Avenir" w:cs="Avenir"/>
                <w:b/>
                <w:bCs/>
                <w:color w:val="00B050"/>
                <w:sz w:val="20"/>
                <w:szCs w:val="20"/>
              </w:rPr>
              <w:t>Existence des textes juridiques portant création, organisation et fonctionnement respectivement du Conseil national de l’environnement et du développement durable et de la Cellule technique d’appui à la mise en œuvre de la CDN</w:t>
            </w:r>
          </w:p>
          <w:p w14:paraId="17A1FBEB" w14:textId="77777777" w:rsidR="00530348" w:rsidRPr="003B41C0" w:rsidRDefault="00530348" w:rsidP="000A7B16">
            <w:pPr>
              <w:rPr>
                <w:rFonts w:ascii="Avenir" w:eastAsia="Avenir" w:hAnsi="Avenir" w:cs="Avenir"/>
                <w:b/>
                <w:bCs/>
                <w:color w:val="00B050"/>
                <w:sz w:val="20"/>
                <w:szCs w:val="20"/>
              </w:rPr>
            </w:pPr>
            <w:r w:rsidRPr="003B41C0">
              <w:rPr>
                <w:rFonts w:ascii="Avenir" w:eastAsia="Avenir" w:hAnsi="Avenir" w:cs="Avenir"/>
                <w:b/>
                <w:bCs/>
                <w:color w:val="00B050"/>
                <w:sz w:val="20"/>
                <w:szCs w:val="20"/>
              </w:rPr>
              <w:t>Au moins cinq réunions organisées et une étude spécifique réalisée pour la révision de la CDN 2.0 en vue de la formulation de la CDN 3.0 de la RDC</w:t>
            </w:r>
          </w:p>
        </w:tc>
        <w:tc>
          <w:tcPr>
            <w:tcW w:w="1417" w:type="dxa"/>
            <w:shd w:val="clear" w:color="auto" w:fill="auto"/>
          </w:tcPr>
          <w:p w14:paraId="3C4A35B9" w14:textId="77777777" w:rsidR="00530348" w:rsidRPr="003B41C0" w:rsidRDefault="00530348" w:rsidP="000A7B16">
            <w:pPr>
              <w:jc w:val="right"/>
              <w:rPr>
                <w:b/>
                <w:bCs/>
                <w:color w:val="00B050"/>
                <w:sz w:val="20"/>
                <w:szCs w:val="20"/>
              </w:rPr>
            </w:pPr>
            <w:r w:rsidRPr="003C05F7">
              <w:rPr>
                <w:b/>
                <w:bCs/>
                <w:color w:val="00B050"/>
                <w:sz w:val="20"/>
                <w:szCs w:val="20"/>
              </w:rPr>
              <w:t>143027,12</w:t>
            </w:r>
          </w:p>
        </w:tc>
        <w:tc>
          <w:tcPr>
            <w:tcW w:w="5671" w:type="dxa"/>
            <w:shd w:val="clear" w:color="auto" w:fill="auto"/>
          </w:tcPr>
          <w:p w14:paraId="05FBBB66" w14:textId="77777777" w:rsidR="00530348" w:rsidRPr="003B41C0" w:rsidRDefault="00530348" w:rsidP="000A7B16">
            <w:pPr>
              <w:rPr>
                <w:rFonts w:ascii="Avenir" w:eastAsia="Avenir" w:hAnsi="Avenir" w:cs="Avenir"/>
                <w:color w:val="00B050"/>
                <w:sz w:val="20"/>
                <w:szCs w:val="20"/>
              </w:rPr>
            </w:pPr>
            <w:r w:rsidRPr="003B41C0">
              <w:rPr>
                <w:rFonts w:ascii="Avenir" w:eastAsia="Avenir" w:hAnsi="Avenir" w:cs="Avenir"/>
                <w:color w:val="00B050"/>
                <w:sz w:val="20"/>
                <w:szCs w:val="20"/>
              </w:rPr>
              <w:t xml:space="preserve">Le Projet de Décret portant création, organisation et fonctionnement du Conseil national de l’environnement et du développement durable et du Projet d’arrêté portant création, organisation et fonctionnement de la Cellule technique d’appui à la mise en œuvre de la CDN en application de l’article 17 de la loi modifiée sur l’environnement ont été élaboré et soumis à l’autorité  compétente pour dispositions. </w:t>
            </w:r>
          </w:p>
          <w:p w14:paraId="2550EC95" w14:textId="77777777" w:rsidR="00530348" w:rsidRPr="003B41C0" w:rsidRDefault="00530348" w:rsidP="000A7B16">
            <w:pPr>
              <w:rPr>
                <w:rFonts w:ascii="Avenir" w:eastAsia="Avenir" w:hAnsi="Avenir" w:cs="Avenir"/>
                <w:color w:val="00B050"/>
                <w:sz w:val="20"/>
                <w:szCs w:val="20"/>
              </w:rPr>
            </w:pPr>
            <w:r w:rsidRPr="003B41C0">
              <w:rPr>
                <w:rFonts w:ascii="Avenir" w:eastAsia="Avenir" w:hAnsi="Avenir" w:cs="Avenir"/>
                <w:color w:val="00B050"/>
                <w:sz w:val="20"/>
                <w:szCs w:val="20"/>
              </w:rPr>
              <w:t xml:space="preserve">Par ailleurs, dans le cadre de la révision de la CDN 2.0 pour formuler la CDN 3.0, des réunions spécifiques ont été organisées par le MEDD- NEC  avec la participation de diverses parties prenantes et des études spécifiques ont été entreprises, notamment sur l’établissement du profil des émissions actuelles en RDC, l’évaluation de la vulnérabilité du secteur agricole, de la zone côtière et des ressources en eau, etc. afin d’actualiser diverses informations relatives à l’atténuation et l’adaptation aux </w:t>
            </w:r>
            <w:r w:rsidRPr="003B41C0">
              <w:rPr>
                <w:rFonts w:ascii="Avenir" w:eastAsia="Avenir" w:hAnsi="Avenir" w:cs="Avenir"/>
                <w:color w:val="00B050"/>
                <w:sz w:val="20"/>
                <w:szCs w:val="20"/>
              </w:rPr>
              <w:lastRenderedPageBreak/>
              <w:t>changements climatiques.</w:t>
            </w:r>
            <w:r w:rsidRPr="003B41C0">
              <w:rPr>
                <w:rFonts w:ascii="Avenir" w:eastAsia="Avenir" w:hAnsi="Avenir" w:cs="Avenir"/>
                <w:b/>
                <w:bCs/>
                <w:color w:val="00B050"/>
                <w:sz w:val="20"/>
                <w:szCs w:val="20"/>
              </w:rPr>
              <w:t xml:space="preserve"> </w:t>
            </w:r>
            <w:r w:rsidRPr="003B41C0">
              <w:rPr>
                <w:rFonts w:ascii="Avenir" w:eastAsia="Avenir" w:hAnsi="Avenir" w:cs="Avenir"/>
                <w:color w:val="00B050"/>
                <w:sz w:val="20"/>
                <w:szCs w:val="20"/>
              </w:rPr>
              <w:t xml:space="preserve"> Un draft de la CDN 3.0 a été produit et sera présenté aux parties prenantes lors de la réunion de la Plateforme Technique de concertation sur la CDN prévue le 20 février 2026.</w:t>
            </w:r>
          </w:p>
          <w:p w14:paraId="2C90D045" w14:textId="77777777" w:rsidR="00530348" w:rsidRPr="003B41C0" w:rsidRDefault="00530348" w:rsidP="000A7B16">
            <w:pPr>
              <w:rPr>
                <w:rFonts w:ascii="Avenir" w:eastAsia="Avenir" w:hAnsi="Avenir" w:cs="Avenir"/>
                <w:b/>
                <w:bCs/>
                <w:color w:val="00B050"/>
                <w:sz w:val="20"/>
                <w:szCs w:val="20"/>
              </w:rPr>
            </w:pPr>
            <w:r w:rsidRPr="003B41C0">
              <w:rPr>
                <w:rFonts w:ascii="Avenir" w:eastAsia="Avenir" w:hAnsi="Avenir" w:cs="Avenir"/>
                <w:color w:val="00B050"/>
                <w:sz w:val="20"/>
                <w:szCs w:val="20"/>
              </w:rPr>
              <w:t>La stratégie de financement de la CDN est en cours d’élaboration. Par manque d’une expertise nationale qualifiée, après plusieurs AMI lancé sans succès, l’option a été prise de recourir à un consultant international qui vient d’être sélectionné et est à pied d’œuvre.</w:t>
            </w:r>
          </w:p>
        </w:tc>
      </w:tr>
      <w:tr w:rsidR="00530348" w14:paraId="115ED58E" w14:textId="77777777" w:rsidTr="000A7B16">
        <w:trPr>
          <w:trHeight w:val="310"/>
        </w:trPr>
        <w:tc>
          <w:tcPr>
            <w:tcW w:w="5103" w:type="dxa"/>
            <w:vAlign w:val="center"/>
          </w:tcPr>
          <w:p w14:paraId="78087818" w14:textId="77777777" w:rsidR="00530348" w:rsidRPr="003B41C0" w:rsidRDefault="00530348" w:rsidP="000A7B16">
            <w:pPr>
              <w:rPr>
                <w:rFonts w:ascii="Avenir" w:eastAsia="Avenir" w:hAnsi="Avenir" w:cs="Avenir"/>
                <w:color w:val="00B050"/>
                <w:sz w:val="20"/>
                <w:szCs w:val="20"/>
              </w:rPr>
            </w:pPr>
            <w:r w:rsidRPr="003B41C0">
              <w:rPr>
                <w:rFonts w:ascii="Avenir" w:eastAsia="Avenir" w:hAnsi="Avenir" w:cs="Avenir"/>
                <w:b/>
                <w:bCs/>
                <w:color w:val="00B050"/>
                <w:sz w:val="20"/>
                <w:szCs w:val="20"/>
              </w:rPr>
              <w:lastRenderedPageBreak/>
              <w:t>Produit 2. Le cadre de gouvernance pour le déploiement des marchés du carbone est renforcé</w:t>
            </w:r>
          </w:p>
        </w:tc>
        <w:tc>
          <w:tcPr>
            <w:tcW w:w="2782" w:type="dxa"/>
          </w:tcPr>
          <w:p w14:paraId="77F417E4"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Existence d’une règlementation nationale sur les marchés du carbone ; Infrastructures sur les marchés du carbone en place et fonctionnelles ; Existence d’une approche juridictionnelle nationale sur la REDD+ (</w:t>
            </w:r>
            <w:proofErr w:type="spellStart"/>
            <w:r w:rsidRPr="003B41C0">
              <w:rPr>
                <w:rFonts w:ascii="Avenir" w:eastAsia="Avenir" w:hAnsi="Avenir" w:cs="Avenir"/>
                <w:color w:val="00B050"/>
                <w:sz w:val="20"/>
                <w:szCs w:val="20"/>
              </w:rPr>
              <w:t>Nesting</w:t>
            </w:r>
            <w:proofErr w:type="spellEnd"/>
            <w:r w:rsidRPr="003B41C0">
              <w:rPr>
                <w:rFonts w:ascii="Avenir" w:eastAsia="Avenir" w:hAnsi="Avenir" w:cs="Avenir"/>
                <w:color w:val="00B050"/>
                <w:sz w:val="20"/>
                <w:szCs w:val="20"/>
              </w:rPr>
              <w:t xml:space="preserve"> </w:t>
            </w:r>
            <w:proofErr w:type="spellStart"/>
            <w:r w:rsidRPr="003B41C0">
              <w:rPr>
                <w:rFonts w:ascii="Avenir" w:eastAsia="Avenir" w:hAnsi="Avenir" w:cs="Avenir"/>
                <w:color w:val="00B050"/>
                <w:sz w:val="20"/>
                <w:szCs w:val="20"/>
              </w:rPr>
              <w:t>approach</w:t>
            </w:r>
            <w:proofErr w:type="spellEnd"/>
            <w:r w:rsidRPr="003B41C0">
              <w:rPr>
                <w:rFonts w:ascii="Avenir" w:eastAsia="Avenir" w:hAnsi="Avenir" w:cs="Avenir"/>
                <w:color w:val="00B050"/>
                <w:sz w:val="20"/>
                <w:szCs w:val="20"/>
              </w:rPr>
              <w:t>) et d’un plan de renforcement des capacités ainsi que l’opérationnalisation de l’Autorité de régulation du marché du carbone</w:t>
            </w:r>
          </w:p>
        </w:tc>
        <w:tc>
          <w:tcPr>
            <w:tcW w:w="1417" w:type="dxa"/>
          </w:tcPr>
          <w:p w14:paraId="6A458AAC" w14:textId="77777777" w:rsidR="00530348" w:rsidRPr="003B41C0" w:rsidRDefault="00530348" w:rsidP="000A7B16">
            <w:pPr>
              <w:jc w:val="right"/>
              <w:rPr>
                <w:rFonts w:eastAsia="Times New Roman"/>
                <w:b/>
                <w:bCs/>
                <w:color w:val="00B050"/>
                <w:sz w:val="20"/>
                <w:szCs w:val="20"/>
                <w:lang w:val="fr-FR" w:eastAsia="fr-FR"/>
              </w:rPr>
            </w:pPr>
            <w:r w:rsidRPr="003B41C0">
              <w:rPr>
                <w:b/>
                <w:bCs/>
                <w:color w:val="00B050"/>
                <w:sz w:val="20"/>
                <w:szCs w:val="20"/>
              </w:rPr>
              <w:t>55 088,96$</w:t>
            </w:r>
          </w:p>
          <w:p w14:paraId="08E5EAA3" w14:textId="77777777" w:rsidR="00530348" w:rsidRPr="003B41C0" w:rsidRDefault="00530348" w:rsidP="000A7B16">
            <w:pPr>
              <w:jc w:val="right"/>
              <w:rPr>
                <w:rFonts w:ascii="Avenir" w:eastAsia="Avenir" w:hAnsi="Avenir" w:cs="Avenir"/>
                <w:color w:val="00B050"/>
                <w:sz w:val="20"/>
                <w:szCs w:val="20"/>
              </w:rPr>
            </w:pPr>
          </w:p>
        </w:tc>
        <w:tc>
          <w:tcPr>
            <w:tcW w:w="5671" w:type="dxa"/>
          </w:tcPr>
          <w:p w14:paraId="7767363E"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Des consultants internationaux ont été recrutés pour appuyer la RDC a mettre en place l’infrastructure nécessaire sur les marchés du carbone. La conception du registre national est suffisamment avancée avec la définition de l’architecture et sa présentation à la partie nationale pour réaction. Il en est de même du mécanisme de partage des bénéfices carbone.</w:t>
            </w:r>
          </w:p>
          <w:p w14:paraId="4D98F038"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Par ailleurs, une étude est en cours de réalisation pour l’analyse du cadre règlementaire et évaluer comment promouvoir l’approche juridictionnelle dans le déploiement des marchés du carbone en RDC.</w:t>
            </w:r>
          </w:p>
          <w:p w14:paraId="7F446C62"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 xml:space="preserve">Un draft du Cadre de mise en œuvre de l’article 6 de l’Accord de Paris a été proposé et nous sommes à l’étape de consultation des parties prenantes et un consultant vient d’être recruté pour le développement de la stratégie d’accès aux marchés du carbone. </w:t>
            </w:r>
          </w:p>
          <w:p w14:paraId="7EFED5D9"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Un recrutement d’un consultant est en cours de finalisation pour l’analyse des flux financiers et le financement climatique ainsi que pour proposer des stratégies pour la prise en compte des changements dans la budgétisation mais aussi formuler des recommandations sur base des scenarii économiques sensibles aux changements climatiques.</w:t>
            </w:r>
          </w:p>
        </w:tc>
      </w:tr>
      <w:tr w:rsidR="00530348" w14:paraId="30DB5046" w14:textId="77777777" w:rsidTr="000A7B16">
        <w:trPr>
          <w:trHeight w:val="310"/>
        </w:trPr>
        <w:tc>
          <w:tcPr>
            <w:tcW w:w="5103" w:type="dxa"/>
            <w:vAlign w:val="center"/>
          </w:tcPr>
          <w:p w14:paraId="7E335577" w14:textId="77777777" w:rsidR="00530348" w:rsidRPr="003B41C0" w:rsidRDefault="00530348" w:rsidP="000A7B16">
            <w:pPr>
              <w:rPr>
                <w:rFonts w:ascii="Avenir" w:eastAsia="Avenir" w:hAnsi="Avenir" w:cs="Avenir"/>
                <w:color w:val="00B050"/>
                <w:sz w:val="20"/>
                <w:szCs w:val="20"/>
              </w:rPr>
            </w:pPr>
            <w:r w:rsidRPr="003B41C0">
              <w:rPr>
                <w:rFonts w:ascii="Avenir" w:eastAsia="Avenir" w:hAnsi="Avenir" w:cs="Avenir"/>
                <w:b/>
                <w:bCs/>
                <w:color w:val="00B050"/>
                <w:sz w:val="20"/>
                <w:szCs w:val="20"/>
              </w:rPr>
              <w:t>Produit 3.  Des cadres de concertation inclusifs et sensible au genre, la diplomatie environnementales, la communication et sensibilisation sont renforcés</w:t>
            </w:r>
          </w:p>
        </w:tc>
        <w:tc>
          <w:tcPr>
            <w:tcW w:w="2782" w:type="dxa"/>
          </w:tcPr>
          <w:p w14:paraId="1262AEDE" w14:textId="77777777" w:rsidR="00530348" w:rsidRPr="003B41C0" w:rsidRDefault="00530348" w:rsidP="000A7B16">
            <w:pPr>
              <w:rPr>
                <w:rFonts w:ascii="Avenir" w:eastAsia="Avenir" w:hAnsi="Avenir" w:cs="Avenir"/>
                <w:color w:val="00B050"/>
                <w:sz w:val="20"/>
                <w:szCs w:val="20"/>
              </w:rPr>
            </w:pPr>
            <w:r w:rsidRPr="003B41C0">
              <w:rPr>
                <w:rFonts w:ascii="Avenir" w:eastAsia="Avenir" w:hAnsi="Avenir" w:cs="Avenir"/>
                <w:color w:val="00B050"/>
                <w:sz w:val="20"/>
                <w:szCs w:val="20"/>
              </w:rPr>
              <w:t xml:space="preserve">Existence d’un plan de communication et d’un plan de gestion des connaissances et du savoir sur les marchés du </w:t>
            </w:r>
            <w:r w:rsidRPr="003B41C0">
              <w:rPr>
                <w:rFonts w:ascii="Avenir" w:eastAsia="Avenir" w:hAnsi="Avenir" w:cs="Avenir"/>
                <w:color w:val="00B050"/>
                <w:sz w:val="20"/>
                <w:szCs w:val="20"/>
              </w:rPr>
              <w:lastRenderedPageBreak/>
              <w:t>carbone et nombre de fois où la partie nationale participe aux négociations internationales</w:t>
            </w:r>
          </w:p>
        </w:tc>
        <w:tc>
          <w:tcPr>
            <w:tcW w:w="1417" w:type="dxa"/>
          </w:tcPr>
          <w:p w14:paraId="6EDB3F35" w14:textId="77777777" w:rsidR="00530348" w:rsidRPr="003B41C0" w:rsidRDefault="00530348" w:rsidP="000A7B16">
            <w:pPr>
              <w:jc w:val="right"/>
              <w:rPr>
                <w:rFonts w:eastAsia="Times New Roman"/>
                <w:b/>
                <w:bCs/>
                <w:color w:val="00B050"/>
                <w:sz w:val="20"/>
                <w:szCs w:val="20"/>
                <w:lang w:val="fr-FR" w:eastAsia="fr-FR"/>
              </w:rPr>
            </w:pPr>
            <w:r w:rsidRPr="003B41C0">
              <w:rPr>
                <w:b/>
                <w:bCs/>
                <w:color w:val="00B050"/>
                <w:sz w:val="20"/>
                <w:szCs w:val="20"/>
              </w:rPr>
              <w:lastRenderedPageBreak/>
              <w:t>37 784,44$</w:t>
            </w:r>
          </w:p>
          <w:p w14:paraId="6C14B5CF" w14:textId="77777777" w:rsidR="00530348" w:rsidRPr="003B41C0" w:rsidRDefault="00530348" w:rsidP="000A7B16">
            <w:pPr>
              <w:jc w:val="right"/>
              <w:rPr>
                <w:rFonts w:ascii="Avenir" w:eastAsia="Avenir" w:hAnsi="Avenir" w:cs="Avenir"/>
                <w:color w:val="00B050"/>
                <w:sz w:val="20"/>
                <w:szCs w:val="20"/>
              </w:rPr>
            </w:pPr>
          </w:p>
        </w:tc>
        <w:tc>
          <w:tcPr>
            <w:tcW w:w="5671" w:type="dxa"/>
          </w:tcPr>
          <w:p w14:paraId="718FB338" w14:textId="77777777" w:rsidR="00530348" w:rsidRPr="003B41C0" w:rsidRDefault="00530348" w:rsidP="000A7B16">
            <w:pPr>
              <w:spacing w:after="0" w:line="240" w:lineRule="auto"/>
              <w:ind w:right="28"/>
              <w:rPr>
                <w:rFonts w:ascii="Avenir" w:eastAsia="Avenir" w:hAnsi="Avenir" w:cs="Avenir"/>
                <w:color w:val="00B050"/>
                <w:sz w:val="20"/>
                <w:szCs w:val="20"/>
              </w:rPr>
            </w:pPr>
            <w:r w:rsidRPr="003B41C0">
              <w:rPr>
                <w:rFonts w:ascii="Avenir" w:eastAsia="Avenir" w:hAnsi="Avenir" w:cs="Avenir"/>
                <w:color w:val="00B050"/>
                <w:sz w:val="20"/>
                <w:szCs w:val="20"/>
              </w:rPr>
              <w:t xml:space="preserve">Un consultant a été recruté pour développer un plan de communication et un autre est en cours de recrutement pour la formulation du plan de gestion des connaissances et du savoir. Le </w:t>
            </w:r>
            <w:r w:rsidRPr="003B41C0">
              <w:rPr>
                <w:rFonts w:ascii="Avenir" w:eastAsia="Avenir" w:hAnsi="Avenir" w:cs="Avenir"/>
                <w:color w:val="00B050"/>
                <w:sz w:val="20"/>
                <w:szCs w:val="20"/>
              </w:rPr>
              <w:lastRenderedPageBreak/>
              <w:t>projet a appuyé certains experts nationaux pour participer aux travaux de la COP 30 à Belém.</w:t>
            </w:r>
          </w:p>
        </w:tc>
      </w:tr>
      <w:tr w:rsidR="00530348" w14:paraId="75DB0B09" w14:textId="77777777" w:rsidTr="000A7B16">
        <w:trPr>
          <w:trHeight w:val="310"/>
        </w:trPr>
        <w:tc>
          <w:tcPr>
            <w:tcW w:w="5103" w:type="dxa"/>
            <w:vAlign w:val="center"/>
          </w:tcPr>
          <w:p w14:paraId="68A35AAE" w14:textId="77777777" w:rsidR="00530348" w:rsidRPr="003B41C0" w:rsidRDefault="00530348" w:rsidP="000A7B16">
            <w:pPr>
              <w:rPr>
                <w:rFonts w:ascii="Avenir" w:eastAsia="Avenir" w:hAnsi="Avenir" w:cs="Avenir"/>
                <w:b/>
                <w:bCs/>
                <w:color w:val="00B050"/>
                <w:sz w:val="20"/>
                <w:szCs w:val="20"/>
              </w:rPr>
            </w:pPr>
            <w:r w:rsidRPr="003B41C0">
              <w:rPr>
                <w:rFonts w:ascii="Avenir" w:eastAsia="Avenir" w:hAnsi="Avenir" w:cs="Avenir"/>
                <w:b/>
                <w:bCs/>
                <w:color w:val="00B050"/>
                <w:sz w:val="20"/>
                <w:szCs w:val="20"/>
              </w:rPr>
              <w:lastRenderedPageBreak/>
              <w:t>Total</w:t>
            </w:r>
          </w:p>
        </w:tc>
        <w:tc>
          <w:tcPr>
            <w:tcW w:w="2782" w:type="dxa"/>
          </w:tcPr>
          <w:p w14:paraId="5DDAA977" w14:textId="77777777" w:rsidR="00530348" w:rsidRPr="003B41C0" w:rsidRDefault="00530348" w:rsidP="000A7B16">
            <w:pPr>
              <w:rPr>
                <w:rFonts w:ascii="Avenir" w:eastAsia="Avenir" w:hAnsi="Avenir" w:cs="Avenir"/>
                <w:b/>
                <w:bCs/>
                <w:color w:val="00B050"/>
                <w:sz w:val="20"/>
                <w:szCs w:val="20"/>
              </w:rPr>
            </w:pPr>
          </w:p>
        </w:tc>
        <w:tc>
          <w:tcPr>
            <w:tcW w:w="1417" w:type="dxa"/>
          </w:tcPr>
          <w:p w14:paraId="28A4156C" w14:textId="77777777" w:rsidR="00530348" w:rsidRPr="003B41C0" w:rsidRDefault="00530348" w:rsidP="000A7B16">
            <w:pPr>
              <w:jc w:val="right"/>
              <w:rPr>
                <w:b/>
                <w:bCs/>
                <w:color w:val="00B050"/>
                <w:sz w:val="20"/>
                <w:szCs w:val="20"/>
              </w:rPr>
            </w:pPr>
            <w:r w:rsidRPr="003B41C0">
              <w:rPr>
                <w:b/>
                <w:bCs/>
                <w:color w:val="00B050"/>
                <w:sz w:val="20"/>
                <w:szCs w:val="20"/>
              </w:rPr>
              <w:t>235900,52</w:t>
            </w:r>
          </w:p>
        </w:tc>
        <w:tc>
          <w:tcPr>
            <w:tcW w:w="5671" w:type="dxa"/>
          </w:tcPr>
          <w:p w14:paraId="39D685E2" w14:textId="77777777" w:rsidR="00530348" w:rsidRPr="003B41C0" w:rsidRDefault="00530348" w:rsidP="000A7B16">
            <w:pPr>
              <w:spacing w:after="0" w:line="240" w:lineRule="auto"/>
              <w:ind w:right="28"/>
              <w:rPr>
                <w:rFonts w:ascii="Avenir" w:eastAsia="Avenir" w:hAnsi="Avenir" w:cs="Avenir"/>
                <w:color w:val="00B050"/>
                <w:sz w:val="20"/>
                <w:szCs w:val="20"/>
              </w:rPr>
            </w:pPr>
          </w:p>
        </w:tc>
      </w:tr>
    </w:tbl>
    <w:p w14:paraId="6F435399" w14:textId="77777777" w:rsidR="00530348" w:rsidRDefault="00530348" w:rsidP="00530348"/>
    <w:p w14:paraId="4B598042" w14:textId="77777777" w:rsidR="00530348" w:rsidRDefault="00530348">
      <w:pPr>
        <w:spacing w:after="8"/>
        <w:ind w:left="20" w:hanging="10"/>
        <w:rPr>
          <w:rFonts w:ascii="Avenir" w:eastAsia="Avenir" w:hAnsi="Avenir" w:cs="Avenir"/>
          <w:color w:val="000000"/>
          <w:sz w:val="20"/>
          <w:szCs w:val="20"/>
        </w:rPr>
        <w:sectPr w:rsidR="00530348" w:rsidSect="00530348">
          <w:pgSz w:w="16840" w:h="11900" w:orient="landscape"/>
          <w:pgMar w:top="1579" w:right="1961" w:bottom="1557" w:left="1493" w:header="1020" w:footer="1115" w:gutter="0"/>
          <w:pgNumType w:start="1"/>
          <w:cols w:space="720"/>
          <w:titlePg/>
          <w:docGrid w:linePitch="299"/>
        </w:sectPr>
      </w:pPr>
    </w:p>
    <w:p w14:paraId="3A7DF8E3" w14:textId="77777777" w:rsidR="003A0FEA" w:rsidRDefault="003A0FEA">
      <w:pPr>
        <w:spacing w:after="8"/>
        <w:ind w:left="20" w:hanging="10"/>
        <w:rPr>
          <w:rFonts w:ascii="Avenir" w:eastAsia="Avenir" w:hAnsi="Avenir" w:cs="Avenir"/>
          <w:color w:val="000000"/>
          <w:sz w:val="20"/>
          <w:szCs w:val="20"/>
        </w:rPr>
      </w:pPr>
    </w:p>
    <w:p w14:paraId="65FA646F" w14:textId="77777777" w:rsidR="0024617D" w:rsidRDefault="00C83F85">
      <w:pPr>
        <w:numPr>
          <w:ilvl w:val="0"/>
          <w:numId w:val="5"/>
        </w:numPr>
        <w:pBdr>
          <w:top w:val="nil"/>
          <w:left w:val="nil"/>
          <w:bottom w:val="nil"/>
          <w:right w:val="nil"/>
          <w:between w:val="nil"/>
        </w:pBdr>
        <w:spacing w:after="5" w:line="271" w:lineRule="auto"/>
        <w:ind w:right="28"/>
        <w:jc w:val="both"/>
        <w:rPr>
          <w:rFonts w:ascii="Avenir" w:eastAsia="Avenir" w:hAnsi="Avenir" w:cs="Avenir"/>
          <w:color w:val="000000"/>
          <w:sz w:val="20"/>
          <w:szCs w:val="20"/>
        </w:rPr>
      </w:pPr>
      <w:r>
        <w:rPr>
          <w:rFonts w:ascii="Avenir" w:eastAsia="Avenir" w:hAnsi="Avenir" w:cs="Avenir"/>
          <w:color w:val="000000"/>
          <w:sz w:val="20"/>
          <w:szCs w:val="20"/>
        </w:rPr>
        <w:t>Taux de décaissement par pilier de la Stratégie Nationale REDD+</w:t>
      </w:r>
    </w:p>
    <w:p w14:paraId="51EBE1D8" w14:textId="77777777" w:rsidR="0024617D" w:rsidRDefault="0024617D">
      <w:pPr>
        <w:keepNext/>
        <w:keepLines/>
        <w:spacing w:after="0" w:line="240" w:lineRule="auto"/>
        <w:ind w:left="20" w:right="28" w:hanging="10"/>
        <w:jc w:val="both"/>
        <w:rPr>
          <w:rFonts w:ascii="Avenir" w:eastAsia="Avenir" w:hAnsi="Avenir" w:cs="Avenir"/>
          <w:color w:val="000000"/>
          <w:sz w:val="16"/>
          <w:szCs w:val="16"/>
        </w:rPr>
      </w:pPr>
    </w:p>
    <w:tbl>
      <w:tblPr>
        <w:tblStyle w:val="affffc"/>
        <w:tblW w:w="87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2122"/>
        <w:gridCol w:w="1984"/>
        <w:gridCol w:w="2459"/>
        <w:gridCol w:w="2189"/>
      </w:tblGrid>
      <w:tr w:rsidR="0024617D" w14:paraId="465C31CF" w14:textId="77777777">
        <w:tc>
          <w:tcPr>
            <w:tcW w:w="2122" w:type="dxa"/>
            <w:shd w:val="clear" w:color="auto" w:fill="DEEBF6"/>
          </w:tcPr>
          <w:p w14:paraId="61440E68"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PILIER</w:t>
            </w:r>
          </w:p>
        </w:tc>
        <w:tc>
          <w:tcPr>
            <w:tcW w:w="1984" w:type="dxa"/>
            <w:shd w:val="clear" w:color="auto" w:fill="DEEBF6"/>
          </w:tcPr>
          <w:p w14:paraId="0AE99E0D"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BUDGET DANS LE PRODOC</w:t>
            </w:r>
          </w:p>
        </w:tc>
        <w:tc>
          <w:tcPr>
            <w:tcW w:w="2459" w:type="dxa"/>
            <w:shd w:val="clear" w:color="auto" w:fill="DEEBF6"/>
          </w:tcPr>
          <w:p w14:paraId="3F610C46"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DECAISSEMENTS ESTIMES POUR LA PERIODE DE RAPPORTAGE</w:t>
            </w:r>
          </w:p>
        </w:tc>
        <w:tc>
          <w:tcPr>
            <w:tcW w:w="2189" w:type="dxa"/>
            <w:shd w:val="clear" w:color="auto" w:fill="DEEBF6"/>
          </w:tcPr>
          <w:p w14:paraId="0920B213"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DECAISSEMENTS CUMULES DEPUIS LE DEBUT DU PROJET</w:t>
            </w:r>
          </w:p>
        </w:tc>
      </w:tr>
      <w:tr w:rsidR="0024617D" w14:paraId="0F399784" w14:textId="77777777">
        <w:tc>
          <w:tcPr>
            <w:tcW w:w="2122" w:type="dxa"/>
          </w:tcPr>
          <w:p w14:paraId="59EFA0CC"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Aménagement du Territoire</w:t>
            </w:r>
          </w:p>
        </w:tc>
        <w:tc>
          <w:tcPr>
            <w:tcW w:w="1984" w:type="dxa"/>
          </w:tcPr>
          <w:p w14:paraId="58F8A0B4"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539F720"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2BCA696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097535FE" w14:textId="77777777">
        <w:tc>
          <w:tcPr>
            <w:tcW w:w="2122" w:type="dxa"/>
          </w:tcPr>
          <w:p w14:paraId="2F765E4C"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Foncier</w:t>
            </w:r>
          </w:p>
        </w:tc>
        <w:tc>
          <w:tcPr>
            <w:tcW w:w="1984" w:type="dxa"/>
          </w:tcPr>
          <w:p w14:paraId="6B0C5E0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4810DC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75F9C130"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3A90B922" w14:textId="77777777">
        <w:tc>
          <w:tcPr>
            <w:tcW w:w="2122" w:type="dxa"/>
          </w:tcPr>
          <w:p w14:paraId="70A505F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Agriculture</w:t>
            </w:r>
          </w:p>
        </w:tc>
        <w:tc>
          <w:tcPr>
            <w:tcW w:w="1984" w:type="dxa"/>
          </w:tcPr>
          <w:p w14:paraId="05E2095B"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4B8DA606"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14271657"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01A587A0" w14:textId="77777777">
        <w:tc>
          <w:tcPr>
            <w:tcW w:w="2122" w:type="dxa"/>
          </w:tcPr>
          <w:p w14:paraId="5D1B29A9"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Forêt</w:t>
            </w:r>
          </w:p>
        </w:tc>
        <w:tc>
          <w:tcPr>
            <w:tcW w:w="1984" w:type="dxa"/>
          </w:tcPr>
          <w:p w14:paraId="761A3034"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65B825B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648C9E65"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3E14B4DF" w14:textId="77777777">
        <w:tc>
          <w:tcPr>
            <w:tcW w:w="2122" w:type="dxa"/>
          </w:tcPr>
          <w:p w14:paraId="4650AD10"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Energie</w:t>
            </w:r>
          </w:p>
        </w:tc>
        <w:tc>
          <w:tcPr>
            <w:tcW w:w="1984" w:type="dxa"/>
          </w:tcPr>
          <w:p w14:paraId="200C1189"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0A098818"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2AB6B399"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67673FE4" w14:textId="77777777">
        <w:tc>
          <w:tcPr>
            <w:tcW w:w="2122" w:type="dxa"/>
          </w:tcPr>
          <w:p w14:paraId="3B6BA30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Mines et Hydrocarbures</w:t>
            </w:r>
          </w:p>
        </w:tc>
        <w:tc>
          <w:tcPr>
            <w:tcW w:w="1984" w:type="dxa"/>
          </w:tcPr>
          <w:p w14:paraId="2B594EF5"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1C36CE92"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7D9F680A"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2677C169" w14:textId="77777777">
        <w:tc>
          <w:tcPr>
            <w:tcW w:w="2122" w:type="dxa"/>
          </w:tcPr>
          <w:p w14:paraId="7F0AFC32" w14:textId="77777777" w:rsidR="0024617D" w:rsidRDefault="00C83F85">
            <w:pPr>
              <w:keepNext/>
              <w:keepLines/>
              <w:spacing w:after="0" w:line="240" w:lineRule="auto"/>
              <w:ind w:left="20" w:hanging="10"/>
              <w:jc w:val="both"/>
              <w:rPr>
                <w:rFonts w:ascii="Avenir" w:eastAsia="Avenir" w:hAnsi="Avenir" w:cs="Avenir"/>
                <w:color w:val="000000"/>
                <w:sz w:val="16"/>
                <w:szCs w:val="16"/>
              </w:rPr>
            </w:pPr>
            <w:r>
              <w:rPr>
                <w:rFonts w:ascii="Avenir" w:eastAsia="Avenir" w:hAnsi="Avenir" w:cs="Avenir"/>
                <w:color w:val="000000"/>
                <w:sz w:val="16"/>
                <w:szCs w:val="16"/>
              </w:rPr>
              <w:t>Démographie</w:t>
            </w:r>
          </w:p>
        </w:tc>
        <w:tc>
          <w:tcPr>
            <w:tcW w:w="1984" w:type="dxa"/>
          </w:tcPr>
          <w:p w14:paraId="6379F95B"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459" w:type="dxa"/>
          </w:tcPr>
          <w:p w14:paraId="5960072D"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c>
          <w:tcPr>
            <w:tcW w:w="2189" w:type="dxa"/>
          </w:tcPr>
          <w:p w14:paraId="5400317F" w14:textId="77777777" w:rsidR="0024617D" w:rsidRDefault="0024617D">
            <w:pPr>
              <w:keepNext/>
              <w:keepLines/>
              <w:spacing w:after="0" w:line="240" w:lineRule="auto"/>
              <w:ind w:left="20" w:hanging="10"/>
              <w:jc w:val="both"/>
              <w:rPr>
                <w:rFonts w:ascii="Avenir" w:eastAsia="Avenir" w:hAnsi="Avenir" w:cs="Avenir"/>
                <w:color w:val="000000"/>
                <w:sz w:val="16"/>
                <w:szCs w:val="16"/>
              </w:rPr>
            </w:pPr>
          </w:p>
        </w:tc>
      </w:tr>
      <w:tr w:rsidR="0024617D" w14:paraId="58D8D56F" w14:textId="77777777">
        <w:tc>
          <w:tcPr>
            <w:tcW w:w="2122" w:type="dxa"/>
          </w:tcPr>
          <w:p w14:paraId="5B439EAD" w14:textId="77777777" w:rsidR="0024617D" w:rsidRPr="007360FD" w:rsidRDefault="00C83F85">
            <w:pPr>
              <w:keepNext/>
              <w:keepLines/>
              <w:spacing w:after="0" w:line="240" w:lineRule="auto"/>
              <w:ind w:left="20" w:hanging="10"/>
              <w:jc w:val="both"/>
              <w:rPr>
                <w:rFonts w:ascii="Avenir" w:eastAsia="Avenir" w:hAnsi="Avenir" w:cs="Avenir"/>
                <w:color w:val="00B050"/>
                <w:sz w:val="16"/>
                <w:szCs w:val="16"/>
              </w:rPr>
            </w:pPr>
            <w:r w:rsidRPr="007360FD">
              <w:rPr>
                <w:rFonts w:ascii="Avenir" w:eastAsia="Avenir" w:hAnsi="Avenir" w:cs="Avenir"/>
                <w:color w:val="00B050"/>
                <w:sz w:val="16"/>
                <w:szCs w:val="16"/>
              </w:rPr>
              <w:t>Gouvernance</w:t>
            </w:r>
          </w:p>
        </w:tc>
        <w:tc>
          <w:tcPr>
            <w:tcW w:w="1984" w:type="dxa"/>
          </w:tcPr>
          <w:p w14:paraId="4C2B4244" w14:textId="628F85E5" w:rsidR="0024617D" w:rsidRPr="007360FD" w:rsidRDefault="00F07C01" w:rsidP="007360FD">
            <w:pPr>
              <w:jc w:val="both"/>
              <w:rPr>
                <w:b/>
                <w:bCs/>
                <w:color w:val="00B050"/>
                <w:sz w:val="18"/>
                <w:szCs w:val="18"/>
              </w:rPr>
            </w:pPr>
            <w:r w:rsidRPr="007360FD">
              <w:rPr>
                <w:b/>
                <w:bCs/>
                <w:color w:val="00B050"/>
                <w:sz w:val="18"/>
                <w:szCs w:val="18"/>
              </w:rPr>
              <w:t>3.000.000$</w:t>
            </w:r>
          </w:p>
        </w:tc>
        <w:tc>
          <w:tcPr>
            <w:tcW w:w="2459" w:type="dxa"/>
          </w:tcPr>
          <w:p w14:paraId="329A085D" w14:textId="0B9FD7D7" w:rsidR="0024617D" w:rsidRPr="007360FD" w:rsidRDefault="00F07C01" w:rsidP="007360FD">
            <w:pPr>
              <w:jc w:val="both"/>
              <w:rPr>
                <w:rFonts w:ascii="Avenir" w:eastAsia="Avenir" w:hAnsi="Avenir" w:cs="Avenir"/>
                <w:color w:val="00B050"/>
                <w:sz w:val="16"/>
                <w:szCs w:val="16"/>
              </w:rPr>
            </w:pPr>
            <w:r w:rsidRPr="007360FD">
              <w:rPr>
                <w:b/>
                <w:bCs/>
                <w:color w:val="00B050"/>
                <w:sz w:val="18"/>
                <w:szCs w:val="18"/>
              </w:rPr>
              <w:t>718 295,34$</w:t>
            </w:r>
          </w:p>
        </w:tc>
        <w:tc>
          <w:tcPr>
            <w:tcW w:w="2189" w:type="dxa"/>
          </w:tcPr>
          <w:p w14:paraId="5A3FB392" w14:textId="6E4EB5FA" w:rsidR="0024617D" w:rsidRPr="007360FD" w:rsidRDefault="00F07C01">
            <w:pPr>
              <w:keepNext/>
              <w:keepLines/>
              <w:spacing w:after="0" w:line="240" w:lineRule="auto"/>
              <w:ind w:left="20" w:hanging="10"/>
              <w:jc w:val="both"/>
              <w:rPr>
                <w:rFonts w:ascii="Avenir" w:eastAsia="Avenir" w:hAnsi="Avenir" w:cs="Avenir"/>
                <w:color w:val="00B050"/>
                <w:sz w:val="16"/>
                <w:szCs w:val="16"/>
              </w:rPr>
            </w:pPr>
            <w:r w:rsidRPr="007360FD">
              <w:rPr>
                <w:b/>
                <w:bCs/>
                <w:color w:val="00B050"/>
                <w:sz w:val="18"/>
                <w:szCs w:val="18"/>
              </w:rPr>
              <w:t>718 295,34$</w:t>
            </w:r>
          </w:p>
        </w:tc>
      </w:tr>
    </w:tbl>
    <w:p w14:paraId="1180E4A9" w14:textId="77777777" w:rsidR="0024617D" w:rsidRDefault="0024617D">
      <w:pPr>
        <w:keepNext/>
        <w:keepLines/>
        <w:spacing w:after="0" w:line="240" w:lineRule="auto"/>
        <w:ind w:left="20" w:right="28" w:hanging="10"/>
        <w:jc w:val="both"/>
        <w:rPr>
          <w:rFonts w:ascii="Avenir" w:eastAsia="Avenir" w:hAnsi="Avenir" w:cs="Avenir"/>
          <w:color w:val="000000"/>
          <w:sz w:val="16"/>
          <w:szCs w:val="16"/>
        </w:rPr>
      </w:pPr>
    </w:p>
    <w:p w14:paraId="18D0D900" w14:textId="77777777" w:rsidR="0024617D" w:rsidRDefault="0024617D">
      <w:pPr>
        <w:spacing w:after="8"/>
        <w:ind w:left="20" w:hanging="10"/>
        <w:rPr>
          <w:rFonts w:ascii="Avenir" w:eastAsia="Avenir" w:hAnsi="Avenir" w:cs="Avenir"/>
          <w:color w:val="000000"/>
        </w:rPr>
      </w:pPr>
    </w:p>
    <w:p w14:paraId="1F2191EB" w14:textId="77777777" w:rsidR="0024617D" w:rsidRDefault="00C83F85">
      <w:pPr>
        <w:pStyle w:val="Titre2"/>
      </w:pPr>
      <w:bookmarkStart w:id="26" w:name="_heading=h.1ci93xb" w:colFirst="0" w:colLast="0"/>
      <w:bookmarkEnd w:id="26"/>
      <w:r>
        <w:t>7.2 Suivi des Contrats</w:t>
      </w:r>
    </w:p>
    <w:p w14:paraId="65E7B1B2" w14:textId="77777777" w:rsidR="0024617D" w:rsidRDefault="00C83F85">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En accord avec le Manuel d’Opérations de CAFI, lister les entités lesquelles des contrats (approvisionnements) ou des accords (partenariats) de plus de 100,000 dollars ont été </w:t>
      </w:r>
      <w:r>
        <w:rPr>
          <w:rFonts w:ascii="Avenir" w:eastAsia="Avenir" w:hAnsi="Avenir" w:cs="Avenir"/>
          <w:b/>
          <w:i/>
          <w:color w:val="000000"/>
          <w:sz w:val="20"/>
          <w:szCs w:val="20"/>
        </w:rPr>
        <w:t>signés,</w:t>
      </w:r>
      <w:r>
        <w:rPr>
          <w:rFonts w:ascii="Avenir" w:eastAsia="Avenir" w:hAnsi="Avenir" w:cs="Avenir"/>
          <w:i/>
          <w:color w:val="000000"/>
          <w:sz w:val="20"/>
          <w:szCs w:val="20"/>
        </w:rPr>
        <w:t xml:space="preserve"> indiquer la thématique, la responsabilité et le budget assigné à chacune d’elle. Si vos procédures le permettent, joindre une copie du contrat (qui ne sera pas rendue publique). </w:t>
      </w:r>
    </w:p>
    <w:p w14:paraId="188C12A8" w14:textId="77777777" w:rsidR="00DB61A0" w:rsidRDefault="00DB61A0">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sectPr w:rsidR="00DB61A0" w:rsidSect="00530348">
          <w:pgSz w:w="11900" w:h="16840"/>
          <w:pgMar w:top="1961" w:right="1557" w:bottom="1493" w:left="1579" w:header="1020" w:footer="1115" w:gutter="0"/>
          <w:pgNumType w:start="1"/>
          <w:cols w:space="720"/>
          <w:titlePg/>
          <w:docGrid w:linePitch="299"/>
        </w:sectPr>
      </w:pPr>
    </w:p>
    <w:p w14:paraId="0498E4E4" w14:textId="77777777" w:rsidR="0024617D" w:rsidRDefault="0024617D">
      <w:pPr>
        <w:pBdr>
          <w:top w:val="nil"/>
          <w:left w:val="nil"/>
          <w:bottom w:val="nil"/>
          <w:right w:val="nil"/>
          <w:between w:val="nil"/>
        </w:pBdr>
        <w:spacing w:after="0" w:line="271" w:lineRule="auto"/>
        <w:ind w:left="10" w:right="28"/>
        <w:jc w:val="both"/>
        <w:rPr>
          <w:rFonts w:ascii="Avenir" w:eastAsia="Avenir" w:hAnsi="Avenir" w:cs="Avenir"/>
          <w:color w:val="000000"/>
          <w:sz w:val="21"/>
          <w:szCs w:val="21"/>
        </w:rPr>
      </w:pPr>
    </w:p>
    <w:p w14:paraId="7891AF87"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t xml:space="preserve">Suivi des contrats </w:t>
      </w:r>
    </w:p>
    <w:p w14:paraId="0807D0CC" w14:textId="77777777" w:rsidR="0024617D" w:rsidRDefault="0024617D">
      <w:pPr>
        <w:spacing w:after="5" w:line="271" w:lineRule="auto"/>
        <w:ind w:left="20" w:right="28" w:hanging="10"/>
        <w:jc w:val="both"/>
        <w:rPr>
          <w:rFonts w:ascii="Avenir" w:eastAsia="Avenir" w:hAnsi="Avenir" w:cs="Avenir"/>
          <w:color w:val="000000"/>
          <w:sz w:val="16"/>
          <w:szCs w:val="16"/>
        </w:rPr>
      </w:pPr>
    </w:p>
    <w:tbl>
      <w:tblPr>
        <w:tblW w:w="14596"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2122"/>
        <w:gridCol w:w="1850"/>
        <w:gridCol w:w="1126"/>
        <w:gridCol w:w="1418"/>
        <w:gridCol w:w="1301"/>
        <w:gridCol w:w="1115"/>
        <w:gridCol w:w="1134"/>
        <w:gridCol w:w="1134"/>
        <w:gridCol w:w="869"/>
        <w:gridCol w:w="2527"/>
      </w:tblGrid>
      <w:tr w:rsidR="00DB61A0" w14:paraId="3CE01E2F" w14:textId="77777777" w:rsidTr="000A7B16">
        <w:trPr>
          <w:trHeight w:val="425"/>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6DDBE8D6"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N° du Contrat</w:t>
            </w:r>
          </w:p>
        </w:tc>
        <w:tc>
          <w:tcPr>
            <w:tcW w:w="1850" w:type="dxa"/>
            <w:tcBorders>
              <w:top w:val="single" w:sz="4" w:space="0" w:color="000000"/>
              <w:left w:val="nil"/>
              <w:bottom w:val="single" w:sz="4" w:space="0" w:color="000000"/>
              <w:right w:val="single" w:sz="4" w:space="0" w:color="000000"/>
            </w:tcBorders>
            <w:shd w:val="clear" w:color="auto" w:fill="BDD7EE"/>
            <w:vAlign w:val="center"/>
          </w:tcPr>
          <w:p w14:paraId="28804903"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Intitulé et thématique</w:t>
            </w:r>
          </w:p>
        </w:tc>
        <w:tc>
          <w:tcPr>
            <w:tcW w:w="1126" w:type="dxa"/>
            <w:tcBorders>
              <w:top w:val="single" w:sz="4" w:space="0" w:color="000000"/>
              <w:left w:val="single" w:sz="4" w:space="0" w:color="000000"/>
              <w:bottom w:val="single" w:sz="4" w:space="0" w:color="000000"/>
              <w:right w:val="single" w:sz="4" w:space="0" w:color="000000"/>
            </w:tcBorders>
            <w:shd w:val="clear" w:color="auto" w:fill="BDD7EE"/>
          </w:tcPr>
          <w:p w14:paraId="5C7DC7E3"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Type</w:t>
            </w:r>
          </w:p>
          <w:p w14:paraId="606A3A76"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(ONG internationale, ONG nationale, entité publique, secteur privé, autre)</w:t>
            </w:r>
          </w:p>
        </w:tc>
        <w:tc>
          <w:tcPr>
            <w:tcW w:w="1418" w:type="dxa"/>
            <w:tcBorders>
              <w:top w:val="single" w:sz="4" w:space="0" w:color="000000"/>
              <w:left w:val="single" w:sz="4" w:space="0" w:color="000000"/>
              <w:bottom w:val="single" w:sz="4" w:space="0" w:color="000000"/>
              <w:right w:val="single" w:sz="4" w:space="0" w:color="000000"/>
            </w:tcBorders>
            <w:shd w:val="clear" w:color="auto" w:fill="BDD7EE"/>
          </w:tcPr>
          <w:p w14:paraId="6651A964"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Sous type (voir liste ci-dessous)</w:t>
            </w:r>
          </w:p>
        </w:tc>
        <w:tc>
          <w:tcPr>
            <w:tcW w:w="1301" w:type="dxa"/>
            <w:tcBorders>
              <w:top w:val="single" w:sz="4" w:space="0" w:color="000000"/>
              <w:left w:val="single" w:sz="4" w:space="0" w:color="000000"/>
              <w:bottom w:val="single" w:sz="4" w:space="0" w:color="000000"/>
              <w:right w:val="single" w:sz="4" w:space="0" w:color="000000"/>
            </w:tcBorders>
            <w:shd w:val="clear" w:color="auto" w:fill="BDD7EE"/>
            <w:vAlign w:val="center"/>
          </w:tcPr>
          <w:p w14:paraId="65DC4A13"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Montant du contrat</w:t>
            </w:r>
          </w:p>
        </w:tc>
        <w:tc>
          <w:tcPr>
            <w:tcW w:w="1115" w:type="dxa"/>
            <w:tcBorders>
              <w:top w:val="single" w:sz="4" w:space="0" w:color="000000"/>
              <w:left w:val="nil"/>
              <w:bottom w:val="single" w:sz="4" w:space="0" w:color="000000"/>
              <w:right w:val="single" w:sz="4" w:space="0" w:color="000000"/>
            </w:tcBorders>
            <w:shd w:val="clear" w:color="auto" w:fill="BDD7EE"/>
            <w:vAlign w:val="center"/>
          </w:tcPr>
          <w:p w14:paraId="4F12B88E"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Date signature contrat</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1C3F10E1"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Date début des activités</w:t>
            </w:r>
          </w:p>
        </w:tc>
        <w:tc>
          <w:tcPr>
            <w:tcW w:w="1134" w:type="dxa"/>
            <w:tcBorders>
              <w:top w:val="single" w:sz="4" w:space="0" w:color="000000"/>
              <w:left w:val="nil"/>
              <w:bottom w:val="single" w:sz="4" w:space="0" w:color="000000"/>
              <w:right w:val="single" w:sz="4" w:space="0" w:color="000000"/>
            </w:tcBorders>
            <w:shd w:val="clear" w:color="auto" w:fill="BDD7EE"/>
            <w:vAlign w:val="center"/>
          </w:tcPr>
          <w:p w14:paraId="3A7753CB"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Date fin Contrat</w:t>
            </w:r>
          </w:p>
        </w:tc>
        <w:tc>
          <w:tcPr>
            <w:tcW w:w="869" w:type="dxa"/>
            <w:tcBorders>
              <w:top w:val="single" w:sz="4" w:space="0" w:color="000000"/>
              <w:left w:val="nil"/>
              <w:bottom w:val="single" w:sz="4" w:space="0" w:color="000000"/>
              <w:right w:val="single" w:sz="4" w:space="0" w:color="000000"/>
            </w:tcBorders>
            <w:shd w:val="clear" w:color="auto" w:fill="BDD7EE"/>
            <w:vAlign w:val="center"/>
          </w:tcPr>
          <w:p w14:paraId="0ED6543D"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Délai Exécution Prévu</w:t>
            </w:r>
          </w:p>
        </w:tc>
        <w:tc>
          <w:tcPr>
            <w:tcW w:w="2527" w:type="dxa"/>
            <w:tcBorders>
              <w:top w:val="single" w:sz="4" w:space="0" w:color="000000"/>
              <w:left w:val="nil"/>
              <w:bottom w:val="single" w:sz="4" w:space="0" w:color="000000"/>
              <w:right w:val="single" w:sz="4" w:space="0" w:color="000000"/>
            </w:tcBorders>
            <w:shd w:val="clear" w:color="auto" w:fill="BDD7EE"/>
            <w:vAlign w:val="center"/>
          </w:tcPr>
          <w:p w14:paraId="4F6A5232" w14:textId="77777777" w:rsidR="00DB61A0" w:rsidRDefault="00DB61A0" w:rsidP="000A7B16">
            <w:pPr>
              <w:jc w:val="center"/>
              <w:rPr>
                <w:rFonts w:ascii="Avenir" w:eastAsia="Avenir" w:hAnsi="Avenir" w:cs="Avenir"/>
                <w:b/>
                <w:color w:val="000000"/>
                <w:sz w:val="16"/>
                <w:szCs w:val="16"/>
              </w:rPr>
            </w:pPr>
            <w:r>
              <w:rPr>
                <w:rFonts w:ascii="Avenir" w:eastAsia="Avenir" w:hAnsi="Avenir" w:cs="Avenir"/>
                <w:b/>
                <w:color w:val="000000"/>
                <w:sz w:val="16"/>
                <w:szCs w:val="16"/>
              </w:rPr>
              <w:t>Commentaires sur les livrables attendus</w:t>
            </w:r>
          </w:p>
        </w:tc>
      </w:tr>
      <w:tr w:rsidR="00DB61A0" w:rsidRPr="00324F52" w14:paraId="279078DC" w14:textId="77777777" w:rsidTr="000A7B16">
        <w:trPr>
          <w:trHeight w:val="293"/>
          <w:jc w:val="center"/>
        </w:trPr>
        <w:tc>
          <w:tcPr>
            <w:tcW w:w="2122" w:type="dxa"/>
            <w:tcBorders>
              <w:top w:val="nil"/>
              <w:left w:val="single" w:sz="4" w:space="0" w:color="000000"/>
              <w:bottom w:val="single" w:sz="4" w:space="0" w:color="auto"/>
              <w:right w:val="single" w:sz="4" w:space="0" w:color="000000"/>
            </w:tcBorders>
          </w:tcPr>
          <w:p w14:paraId="7CF2B8A1"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xml:space="preserve"> LOA Secrétariat Général à l’Environnement, Développement Durable et Nouvelle Economie du Climat </w:t>
            </w:r>
          </w:p>
        </w:tc>
        <w:tc>
          <w:tcPr>
            <w:tcW w:w="1850" w:type="dxa"/>
            <w:tcBorders>
              <w:top w:val="nil"/>
              <w:left w:val="nil"/>
              <w:bottom w:val="single" w:sz="4" w:space="0" w:color="auto"/>
              <w:right w:val="single" w:sz="4" w:space="0" w:color="000000"/>
            </w:tcBorders>
          </w:tcPr>
          <w:p w14:paraId="06A1E43D"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Gouvernée de la CDN et du marché du carbone</w:t>
            </w:r>
          </w:p>
        </w:tc>
        <w:tc>
          <w:tcPr>
            <w:tcW w:w="1126" w:type="dxa"/>
            <w:tcBorders>
              <w:top w:val="single" w:sz="4" w:space="0" w:color="000000"/>
              <w:left w:val="single" w:sz="4" w:space="0" w:color="000000"/>
              <w:bottom w:val="single" w:sz="4" w:space="0" w:color="auto"/>
              <w:right w:val="single" w:sz="4" w:space="0" w:color="000000"/>
            </w:tcBorders>
          </w:tcPr>
          <w:p w14:paraId="0BBDB36F"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xml:space="preserve">Entité publique </w:t>
            </w:r>
          </w:p>
        </w:tc>
        <w:tc>
          <w:tcPr>
            <w:tcW w:w="1418" w:type="dxa"/>
            <w:tcBorders>
              <w:top w:val="nil"/>
              <w:left w:val="single" w:sz="4" w:space="0" w:color="000000"/>
              <w:bottom w:val="single" w:sz="4" w:space="0" w:color="auto"/>
              <w:right w:val="single" w:sz="4" w:space="0" w:color="000000"/>
            </w:tcBorders>
          </w:tcPr>
          <w:p w14:paraId="07995071"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Administration publique nationale</w:t>
            </w:r>
          </w:p>
        </w:tc>
        <w:tc>
          <w:tcPr>
            <w:tcW w:w="1301" w:type="dxa"/>
            <w:tcBorders>
              <w:top w:val="nil"/>
              <w:left w:val="single" w:sz="4" w:space="0" w:color="000000"/>
              <w:bottom w:val="single" w:sz="4" w:space="0" w:color="auto"/>
              <w:right w:val="single" w:sz="4" w:space="0" w:color="000000"/>
            </w:tcBorders>
          </w:tcPr>
          <w:p w14:paraId="1FAFAB7C"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w:t>
            </w:r>
            <w:r w:rsidRPr="003B41C0">
              <w:rPr>
                <w:rFonts w:ascii="Avenir" w:eastAsia="Avenir" w:hAnsi="Avenir" w:cs="Avenir"/>
                <w:b/>
                <w:bCs/>
                <w:color w:val="00B050"/>
                <w:sz w:val="18"/>
                <w:szCs w:val="18"/>
              </w:rPr>
              <w:t>377 439,00 $</w:t>
            </w:r>
          </w:p>
        </w:tc>
        <w:tc>
          <w:tcPr>
            <w:tcW w:w="1115" w:type="dxa"/>
            <w:tcBorders>
              <w:top w:val="nil"/>
              <w:left w:val="nil"/>
              <w:bottom w:val="single" w:sz="4" w:space="0" w:color="auto"/>
              <w:right w:val="single" w:sz="4" w:space="0" w:color="000000"/>
            </w:tcBorders>
          </w:tcPr>
          <w:p w14:paraId="315282DF"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08/07/2025</w:t>
            </w:r>
          </w:p>
        </w:tc>
        <w:tc>
          <w:tcPr>
            <w:tcW w:w="1134" w:type="dxa"/>
            <w:tcBorders>
              <w:top w:val="nil"/>
              <w:left w:val="nil"/>
              <w:bottom w:val="single" w:sz="4" w:space="0" w:color="auto"/>
              <w:right w:val="single" w:sz="4" w:space="0" w:color="000000"/>
            </w:tcBorders>
          </w:tcPr>
          <w:p w14:paraId="45738226"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09/07/2025</w:t>
            </w:r>
          </w:p>
        </w:tc>
        <w:tc>
          <w:tcPr>
            <w:tcW w:w="1134" w:type="dxa"/>
            <w:tcBorders>
              <w:top w:val="nil"/>
              <w:left w:val="nil"/>
              <w:bottom w:val="single" w:sz="4" w:space="0" w:color="auto"/>
              <w:right w:val="single" w:sz="4" w:space="0" w:color="000000"/>
            </w:tcBorders>
          </w:tcPr>
          <w:p w14:paraId="7B54BD2C"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30/04/2026</w:t>
            </w:r>
          </w:p>
        </w:tc>
        <w:tc>
          <w:tcPr>
            <w:tcW w:w="869" w:type="dxa"/>
            <w:tcBorders>
              <w:top w:val="nil"/>
              <w:left w:val="nil"/>
              <w:bottom w:val="single" w:sz="4" w:space="0" w:color="auto"/>
              <w:right w:val="single" w:sz="4" w:space="0" w:color="000000"/>
            </w:tcBorders>
          </w:tcPr>
          <w:p w14:paraId="7CEA4B39"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9 mois</w:t>
            </w:r>
          </w:p>
        </w:tc>
        <w:tc>
          <w:tcPr>
            <w:tcW w:w="2527" w:type="dxa"/>
            <w:tcBorders>
              <w:top w:val="nil"/>
              <w:left w:val="nil"/>
              <w:bottom w:val="single" w:sz="4" w:space="0" w:color="auto"/>
              <w:right w:val="single" w:sz="4" w:space="0" w:color="000000"/>
            </w:tcBorders>
          </w:tcPr>
          <w:p w14:paraId="4354CEDB"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Formulation de la CDN 3.0 et appui à l’opérationnalisation de l’Autorité de régulation du marché du carbone (ARMCA)</w:t>
            </w:r>
          </w:p>
        </w:tc>
      </w:tr>
      <w:tr w:rsidR="00DB61A0" w:rsidRPr="00324F52" w14:paraId="39A96908" w14:textId="77777777" w:rsidTr="000A7B16">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6C794678"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10486320</w:t>
            </w:r>
          </w:p>
        </w:tc>
        <w:tc>
          <w:tcPr>
            <w:tcW w:w="1850" w:type="dxa"/>
            <w:tcBorders>
              <w:top w:val="single" w:sz="4" w:space="0" w:color="auto"/>
              <w:left w:val="single" w:sz="4" w:space="0" w:color="auto"/>
              <w:bottom w:val="single" w:sz="4" w:space="0" w:color="auto"/>
              <w:right w:val="single" w:sz="4" w:space="0" w:color="auto"/>
            </w:tcBorders>
          </w:tcPr>
          <w:p w14:paraId="03914C6E"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Appui à la mise en place de l’infrastructure nationale carbone</w:t>
            </w:r>
          </w:p>
        </w:tc>
        <w:tc>
          <w:tcPr>
            <w:tcW w:w="1126" w:type="dxa"/>
            <w:tcBorders>
              <w:top w:val="single" w:sz="4" w:space="0" w:color="auto"/>
              <w:left w:val="single" w:sz="4" w:space="0" w:color="auto"/>
              <w:bottom w:val="single" w:sz="4" w:space="0" w:color="auto"/>
              <w:right w:val="single" w:sz="4" w:space="0" w:color="auto"/>
            </w:tcBorders>
          </w:tcPr>
          <w:p w14:paraId="782DBB8C"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ROBERT ONDHOWE</w:t>
            </w:r>
          </w:p>
        </w:tc>
        <w:tc>
          <w:tcPr>
            <w:tcW w:w="1418" w:type="dxa"/>
            <w:tcBorders>
              <w:top w:val="single" w:sz="4" w:space="0" w:color="auto"/>
              <w:left w:val="single" w:sz="4" w:space="0" w:color="auto"/>
              <w:bottom w:val="single" w:sz="4" w:space="0" w:color="auto"/>
              <w:right w:val="single" w:sz="4" w:space="0" w:color="auto"/>
            </w:tcBorders>
          </w:tcPr>
          <w:p w14:paraId="0D80F4C8"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Contrat individuel</w:t>
            </w:r>
          </w:p>
        </w:tc>
        <w:tc>
          <w:tcPr>
            <w:tcW w:w="1301" w:type="dxa"/>
            <w:tcBorders>
              <w:top w:val="single" w:sz="4" w:space="0" w:color="auto"/>
              <w:left w:val="single" w:sz="4" w:space="0" w:color="auto"/>
              <w:bottom w:val="single" w:sz="4" w:space="0" w:color="auto"/>
              <w:right w:val="single" w:sz="4" w:space="0" w:color="auto"/>
            </w:tcBorders>
          </w:tcPr>
          <w:p w14:paraId="273B4724"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56.000,00 $</w:t>
            </w:r>
          </w:p>
        </w:tc>
        <w:tc>
          <w:tcPr>
            <w:tcW w:w="1115" w:type="dxa"/>
            <w:tcBorders>
              <w:top w:val="single" w:sz="4" w:space="0" w:color="auto"/>
              <w:left w:val="single" w:sz="4" w:space="0" w:color="auto"/>
              <w:bottom w:val="single" w:sz="4" w:space="0" w:color="auto"/>
              <w:right w:val="single" w:sz="4" w:space="0" w:color="auto"/>
            </w:tcBorders>
          </w:tcPr>
          <w:p w14:paraId="2825098B"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19/12/2025</w:t>
            </w:r>
          </w:p>
        </w:tc>
        <w:tc>
          <w:tcPr>
            <w:tcW w:w="1134" w:type="dxa"/>
            <w:tcBorders>
              <w:top w:val="single" w:sz="4" w:space="0" w:color="auto"/>
              <w:left w:val="single" w:sz="4" w:space="0" w:color="auto"/>
              <w:bottom w:val="single" w:sz="4" w:space="0" w:color="auto"/>
              <w:right w:val="single" w:sz="4" w:space="0" w:color="auto"/>
            </w:tcBorders>
          </w:tcPr>
          <w:p w14:paraId="2FEBEEB1"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19/12/2025</w:t>
            </w:r>
          </w:p>
        </w:tc>
        <w:tc>
          <w:tcPr>
            <w:tcW w:w="1134" w:type="dxa"/>
            <w:tcBorders>
              <w:top w:val="single" w:sz="4" w:space="0" w:color="auto"/>
              <w:left w:val="single" w:sz="4" w:space="0" w:color="auto"/>
              <w:bottom w:val="single" w:sz="4" w:space="0" w:color="auto"/>
              <w:right w:val="single" w:sz="4" w:space="0" w:color="auto"/>
            </w:tcBorders>
          </w:tcPr>
          <w:p w14:paraId="0930C3F0"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31/03/2026</w:t>
            </w:r>
          </w:p>
        </w:tc>
        <w:tc>
          <w:tcPr>
            <w:tcW w:w="869" w:type="dxa"/>
            <w:tcBorders>
              <w:top w:val="single" w:sz="4" w:space="0" w:color="auto"/>
              <w:left w:val="single" w:sz="4" w:space="0" w:color="auto"/>
              <w:bottom w:val="single" w:sz="4" w:space="0" w:color="auto"/>
              <w:right w:val="single" w:sz="4" w:space="0" w:color="auto"/>
            </w:tcBorders>
          </w:tcPr>
          <w:p w14:paraId="2ED9742D"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674ABFB5"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xml:space="preserve">Appui à la conception et l’opérationnalisation du Registre national carbone, du mécanisme de partage des bénéfices et celui des plaintes et recours </w:t>
            </w:r>
          </w:p>
        </w:tc>
      </w:tr>
      <w:tr w:rsidR="00DB61A0" w:rsidRPr="00324F52" w14:paraId="3FCB6128" w14:textId="77777777" w:rsidTr="000A7B16">
        <w:trPr>
          <w:trHeight w:val="293"/>
          <w:jc w:val="center"/>
        </w:trPr>
        <w:tc>
          <w:tcPr>
            <w:tcW w:w="2122" w:type="dxa"/>
            <w:tcBorders>
              <w:top w:val="single" w:sz="4" w:space="0" w:color="auto"/>
              <w:left w:val="single" w:sz="4" w:space="0" w:color="auto"/>
              <w:bottom w:val="single" w:sz="4" w:space="0" w:color="auto"/>
              <w:right w:val="single" w:sz="4" w:space="0" w:color="auto"/>
            </w:tcBorders>
          </w:tcPr>
          <w:p w14:paraId="332F2F6C"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10493323</w:t>
            </w:r>
          </w:p>
        </w:tc>
        <w:tc>
          <w:tcPr>
            <w:tcW w:w="1850" w:type="dxa"/>
            <w:tcBorders>
              <w:top w:val="single" w:sz="4" w:space="0" w:color="auto"/>
              <w:left w:val="single" w:sz="4" w:space="0" w:color="auto"/>
              <w:bottom w:val="single" w:sz="4" w:space="0" w:color="auto"/>
              <w:right w:val="single" w:sz="4" w:space="0" w:color="auto"/>
            </w:tcBorders>
          </w:tcPr>
          <w:p w14:paraId="343B2212"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Analyse du cadre réglementaire du marché du carbone et développement d’un programme juridictionnel</w:t>
            </w:r>
          </w:p>
        </w:tc>
        <w:tc>
          <w:tcPr>
            <w:tcW w:w="1126" w:type="dxa"/>
            <w:tcBorders>
              <w:top w:val="single" w:sz="4" w:space="0" w:color="auto"/>
              <w:left w:val="single" w:sz="4" w:space="0" w:color="auto"/>
              <w:bottom w:val="single" w:sz="4" w:space="0" w:color="auto"/>
              <w:right w:val="single" w:sz="4" w:space="0" w:color="auto"/>
            </w:tcBorders>
          </w:tcPr>
          <w:p w14:paraId="5B96CC3A"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Joseph Felix KOUEDJI</w:t>
            </w:r>
          </w:p>
        </w:tc>
        <w:tc>
          <w:tcPr>
            <w:tcW w:w="1418" w:type="dxa"/>
            <w:tcBorders>
              <w:top w:val="single" w:sz="4" w:space="0" w:color="auto"/>
              <w:left w:val="single" w:sz="4" w:space="0" w:color="auto"/>
              <w:bottom w:val="single" w:sz="4" w:space="0" w:color="auto"/>
              <w:right w:val="single" w:sz="4" w:space="0" w:color="auto"/>
            </w:tcBorders>
          </w:tcPr>
          <w:p w14:paraId="4325B60C"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Contrat individuel</w:t>
            </w:r>
          </w:p>
        </w:tc>
        <w:tc>
          <w:tcPr>
            <w:tcW w:w="1301" w:type="dxa"/>
            <w:tcBorders>
              <w:top w:val="single" w:sz="4" w:space="0" w:color="auto"/>
              <w:left w:val="single" w:sz="4" w:space="0" w:color="auto"/>
              <w:bottom w:val="single" w:sz="4" w:space="0" w:color="auto"/>
              <w:right w:val="single" w:sz="4" w:space="0" w:color="auto"/>
            </w:tcBorders>
            <w:vAlign w:val="center"/>
          </w:tcPr>
          <w:p w14:paraId="18C5B032" w14:textId="77777777" w:rsidR="00DB61A0" w:rsidRPr="003B41C0" w:rsidRDefault="00DB61A0" w:rsidP="000A7B16">
            <w:pPr>
              <w:rPr>
                <w:rFonts w:ascii="Avenir" w:eastAsia="Avenir" w:hAnsi="Avenir" w:cs="Avenir"/>
                <w:b/>
                <w:bCs/>
                <w:color w:val="00B050"/>
                <w:sz w:val="18"/>
                <w:szCs w:val="18"/>
              </w:rPr>
            </w:pPr>
            <w:r w:rsidRPr="003B41C0">
              <w:rPr>
                <w:rFonts w:ascii="Avenir" w:eastAsia="Avenir" w:hAnsi="Avenir" w:cs="Avenir"/>
                <w:b/>
                <w:bCs/>
                <w:color w:val="00B050"/>
                <w:sz w:val="18"/>
                <w:szCs w:val="18"/>
              </w:rPr>
              <w:t>57 865,00 $</w:t>
            </w:r>
          </w:p>
          <w:p w14:paraId="73052CBA" w14:textId="77777777" w:rsidR="00DB61A0" w:rsidRPr="003B41C0" w:rsidRDefault="00DB61A0" w:rsidP="000A7B16">
            <w:pPr>
              <w:rPr>
                <w:rFonts w:ascii="Avenir" w:eastAsia="Avenir" w:hAnsi="Avenir" w:cs="Avenir"/>
                <w:b/>
                <w:bCs/>
                <w:color w:val="00B050"/>
                <w:sz w:val="18"/>
                <w:szCs w:val="18"/>
              </w:rPr>
            </w:pPr>
          </w:p>
          <w:p w14:paraId="2891CF1D" w14:textId="77777777" w:rsidR="00DB61A0" w:rsidRPr="003B41C0" w:rsidRDefault="00DB61A0" w:rsidP="000A7B16">
            <w:pPr>
              <w:rPr>
                <w:rFonts w:ascii="Avenir" w:eastAsia="Avenir" w:hAnsi="Avenir" w:cs="Avenir"/>
                <w:b/>
                <w:bCs/>
                <w:color w:val="00B050"/>
                <w:sz w:val="18"/>
                <w:szCs w:val="18"/>
              </w:rPr>
            </w:pPr>
          </w:p>
          <w:p w14:paraId="7CC3429B" w14:textId="77777777" w:rsidR="00DB61A0" w:rsidRPr="003B41C0" w:rsidRDefault="00DB61A0" w:rsidP="000A7B16">
            <w:pPr>
              <w:rPr>
                <w:rFonts w:ascii="Avenir" w:eastAsia="Avenir" w:hAnsi="Avenir" w:cs="Avenir"/>
                <w:b/>
                <w:bCs/>
                <w:color w:val="00B050"/>
                <w:sz w:val="18"/>
                <w:szCs w:val="18"/>
              </w:rPr>
            </w:pPr>
          </w:p>
        </w:tc>
        <w:tc>
          <w:tcPr>
            <w:tcW w:w="1115" w:type="dxa"/>
            <w:tcBorders>
              <w:top w:val="single" w:sz="4" w:space="0" w:color="auto"/>
              <w:left w:val="single" w:sz="4" w:space="0" w:color="auto"/>
              <w:bottom w:val="single" w:sz="4" w:space="0" w:color="auto"/>
              <w:right w:val="single" w:sz="4" w:space="0" w:color="auto"/>
            </w:tcBorders>
          </w:tcPr>
          <w:p w14:paraId="69DF218D"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23/12/2025</w:t>
            </w:r>
          </w:p>
        </w:tc>
        <w:tc>
          <w:tcPr>
            <w:tcW w:w="1134" w:type="dxa"/>
            <w:tcBorders>
              <w:top w:val="single" w:sz="4" w:space="0" w:color="auto"/>
              <w:left w:val="single" w:sz="4" w:space="0" w:color="auto"/>
              <w:bottom w:val="single" w:sz="4" w:space="0" w:color="auto"/>
              <w:right w:val="single" w:sz="4" w:space="0" w:color="auto"/>
            </w:tcBorders>
          </w:tcPr>
          <w:p w14:paraId="30171822"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23/12/2025</w:t>
            </w:r>
          </w:p>
        </w:tc>
        <w:tc>
          <w:tcPr>
            <w:tcW w:w="1134" w:type="dxa"/>
            <w:tcBorders>
              <w:top w:val="single" w:sz="4" w:space="0" w:color="auto"/>
              <w:left w:val="single" w:sz="4" w:space="0" w:color="auto"/>
              <w:bottom w:val="single" w:sz="4" w:space="0" w:color="auto"/>
              <w:right w:val="single" w:sz="4" w:space="0" w:color="auto"/>
            </w:tcBorders>
          </w:tcPr>
          <w:p w14:paraId="01059823"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30/06/2026</w:t>
            </w:r>
          </w:p>
        </w:tc>
        <w:tc>
          <w:tcPr>
            <w:tcW w:w="869" w:type="dxa"/>
            <w:tcBorders>
              <w:top w:val="single" w:sz="4" w:space="0" w:color="auto"/>
              <w:left w:val="single" w:sz="4" w:space="0" w:color="auto"/>
              <w:bottom w:val="single" w:sz="4" w:space="0" w:color="auto"/>
              <w:right w:val="single" w:sz="4" w:space="0" w:color="auto"/>
            </w:tcBorders>
          </w:tcPr>
          <w:p w14:paraId="4EAA2AA4"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 xml:space="preserve">4 mois </w:t>
            </w:r>
          </w:p>
        </w:tc>
        <w:tc>
          <w:tcPr>
            <w:tcW w:w="2527" w:type="dxa"/>
            <w:tcBorders>
              <w:top w:val="single" w:sz="4" w:space="0" w:color="auto"/>
              <w:left w:val="single" w:sz="4" w:space="0" w:color="auto"/>
              <w:bottom w:val="single" w:sz="4" w:space="0" w:color="auto"/>
              <w:right w:val="single" w:sz="4" w:space="0" w:color="auto"/>
            </w:tcBorders>
          </w:tcPr>
          <w:p w14:paraId="7132AAB2" w14:textId="77777777" w:rsidR="00DB61A0" w:rsidRPr="003B41C0" w:rsidRDefault="00DB61A0" w:rsidP="000A7B16">
            <w:pPr>
              <w:rPr>
                <w:rFonts w:ascii="Avenir" w:eastAsia="Avenir" w:hAnsi="Avenir" w:cs="Avenir"/>
                <w:color w:val="00B050"/>
                <w:sz w:val="18"/>
                <w:szCs w:val="18"/>
              </w:rPr>
            </w:pPr>
            <w:r w:rsidRPr="003B41C0">
              <w:rPr>
                <w:rFonts w:ascii="Avenir" w:eastAsia="Avenir" w:hAnsi="Avenir" w:cs="Avenir"/>
                <w:color w:val="00B050"/>
                <w:sz w:val="18"/>
                <w:szCs w:val="18"/>
              </w:rPr>
              <w:t>Appui pour l’analyse du cadre réglementaire et institutionnel et définition d’une approche juridictionnelle adaptée au contexte de la RDC</w:t>
            </w:r>
          </w:p>
        </w:tc>
      </w:tr>
    </w:tbl>
    <w:p w14:paraId="726F2F6B" w14:textId="77777777" w:rsidR="00DB61A0" w:rsidRDefault="00DB61A0" w:rsidP="00DB61A0">
      <w:pPr>
        <w:sectPr w:rsidR="00DB61A0" w:rsidSect="00DB61A0">
          <w:pgSz w:w="16840" w:h="11900" w:orient="landscape"/>
          <w:pgMar w:top="1579" w:right="1961" w:bottom="1557" w:left="1493" w:header="1020" w:footer="1115" w:gutter="0"/>
          <w:pgNumType w:start="1"/>
          <w:cols w:space="720"/>
          <w:titlePg/>
          <w:docGrid w:linePitch="299"/>
        </w:sectPr>
      </w:pPr>
    </w:p>
    <w:p w14:paraId="013FD2BC"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lastRenderedPageBreak/>
        <w:t xml:space="preserve">Sous-type </w:t>
      </w:r>
    </w:p>
    <w:tbl>
      <w:tblPr>
        <w:tblStyle w:val="affffe"/>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453"/>
        <w:gridCol w:w="1620"/>
      </w:tblGrid>
      <w:tr w:rsidR="0024617D" w14:paraId="245B43E1" w14:textId="77777777">
        <w:trPr>
          <w:trHeight w:val="390"/>
        </w:trPr>
        <w:tc>
          <w:tcPr>
            <w:tcW w:w="3681" w:type="dxa"/>
            <w:shd w:val="clear" w:color="auto" w:fill="4472C4"/>
            <w:vAlign w:val="center"/>
          </w:tcPr>
          <w:p w14:paraId="08841C37"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ONG Nationale</w:t>
            </w:r>
          </w:p>
        </w:tc>
        <w:tc>
          <w:tcPr>
            <w:tcW w:w="3453" w:type="dxa"/>
            <w:shd w:val="clear" w:color="auto" w:fill="4472C4"/>
            <w:vAlign w:val="center"/>
          </w:tcPr>
          <w:p w14:paraId="4F3B1A03"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Entité publique</w:t>
            </w:r>
          </w:p>
        </w:tc>
        <w:tc>
          <w:tcPr>
            <w:tcW w:w="1620" w:type="dxa"/>
            <w:shd w:val="clear" w:color="auto" w:fill="4472C4"/>
            <w:vAlign w:val="center"/>
          </w:tcPr>
          <w:p w14:paraId="2961B4A1" w14:textId="77777777" w:rsidR="0024617D" w:rsidRDefault="00C83F85">
            <w:pPr>
              <w:rPr>
                <w:rFonts w:ascii="Avenir" w:eastAsia="Avenir" w:hAnsi="Avenir" w:cs="Avenir"/>
                <w:b/>
                <w:color w:val="FFFFFF"/>
                <w:sz w:val="16"/>
                <w:szCs w:val="16"/>
              </w:rPr>
            </w:pPr>
            <w:r>
              <w:rPr>
                <w:rFonts w:ascii="Avenir" w:eastAsia="Avenir" w:hAnsi="Avenir" w:cs="Avenir"/>
                <w:b/>
                <w:color w:val="FFFFFF"/>
                <w:sz w:val="16"/>
                <w:szCs w:val="16"/>
              </w:rPr>
              <w:t>Secteur privé</w:t>
            </w:r>
          </w:p>
        </w:tc>
      </w:tr>
      <w:tr w:rsidR="0024617D" w14:paraId="42972405" w14:textId="77777777">
        <w:trPr>
          <w:trHeight w:val="390"/>
        </w:trPr>
        <w:tc>
          <w:tcPr>
            <w:tcW w:w="3681" w:type="dxa"/>
            <w:shd w:val="clear" w:color="auto" w:fill="D9E1F2"/>
            <w:vAlign w:val="center"/>
          </w:tcPr>
          <w:p w14:paraId="5C47DBD7"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Organisation non gouvernementale (ONG) nationale</w:t>
            </w:r>
          </w:p>
        </w:tc>
        <w:tc>
          <w:tcPr>
            <w:tcW w:w="3453" w:type="dxa"/>
            <w:shd w:val="clear" w:color="auto" w:fill="D9E1F2"/>
            <w:vAlign w:val="center"/>
          </w:tcPr>
          <w:p w14:paraId="4BC99D6C"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Administration publique nationale</w:t>
            </w:r>
          </w:p>
        </w:tc>
        <w:tc>
          <w:tcPr>
            <w:tcW w:w="1620" w:type="dxa"/>
            <w:shd w:val="clear" w:color="auto" w:fill="D9E1F2"/>
            <w:vAlign w:val="center"/>
          </w:tcPr>
          <w:p w14:paraId="10A91BAB"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Entreprise nationale</w:t>
            </w:r>
          </w:p>
        </w:tc>
      </w:tr>
      <w:tr w:rsidR="0024617D" w14:paraId="4233189E" w14:textId="77777777">
        <w:trPr>
          <w:trHeight w:val="390"/>
        </w:trPr>
        <w:tc>
          <w:tcPr>
            <w:tcW w:w="3681" w:type="dxa"/>
            <w:vAlign w:val="center"/>
          </w:tcPr>
          <w:p w14:paraId="3B4DB6CC"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Comité Local de Développement (CLD)</w:t>
            </w:r>
          </w:p>
        </w:tc>
        <w:tc>
          <w:tcPr>
            <w:tcW w:w="3453" w:type="dxa"/>
            <w:vAlign w:val="center"/>
          </w:tcPr>
          <w:p w14:paraId="2F6A87ED"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Administration publique provinciale</w:t>
            </w:r>
          </w:p>
        </w:tc>
        <w:tc>
          <w:tcPr>
            <w:tcW w:w="1620" w:type="dxa"/>
            <w:vAlign w:val="center"/>
          </w:tcPr>
          <w:p w14:paraId="24ED6471"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Bureau d’étude</w:t>
            </w:r>
          </w:p>
        </w:tc>
      </w:tr>
      <w:tr w:rsidR="0024617D" w14:paraId="315EACCF" w14:textId="77777777">
        <w:trPr>
          <w:trHeight w:val="630"/>
        </w:trPr>
        <w:tc>
          <w:tcPr>
            <w:tcW w:w="3681" w:type="dxa"/>
            <w:shd w:val="clear" w:color="auto" w:fill="D9E1F2"/>
            <w:vAlign w:val="center"/>
          </w:tcPr>
          <w:p w14:paraId="3D444FDF"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Comité Local de Gestion (CLG) pour les Concession Forestière des Communautés Locales (CFCL)</w:t>
            </w:r>
          </w:p>
        </w:tc>
        <w:tc>
          <w:tcPr>
            <w:tcW w:w="3453" w:type="dxa"/>
            <w:shd w:val="clear" w:color="auto" w:fill="D9E1F2"/>
            <w:vAlign w:val="center"/>
          </w:tcPr>
          <w:p w14:paraId="00B8FC20"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Université</w:t>
            </w:r>
          </w:p>
        </w:tc>
        <w:tc>
          <w:tcPr>
            <w:tcW w:w="1620" w:type="dxa"/>
            <w:shd w:val="clear" w:color="auto" w:fill="D9E1F2"/>
            <w:vAlign w:val="center"/>
          </w:tcPr>
          <w:p w14:paraId="53AD107F"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Coopérative</w:t>
            </w:r>
          </w:p>
        </w:tc>
      </w:tr>
      <w:tr w:rsidR="0024617D" w14:paraId="63C1145C" w14:textId="77777777">
        <w:trPr>
          <w:trHeight w:val="390"/>
        </w:trPr>
        <w:tc>
          <w:tcPr>
            <w:tcW w:w="3681" w:type="dxa"/>
            <w:vAlign w:val="center"/>
          </w:tcPr>
          <w:p w14:paraId="181849E2"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c>
          <w:tcPr>
            <w:tcW w:w="3453" w:type="dxa"/>
            <w:vAlign w:val="center"/>
          </w:tcPr>
          <w:p w14:paraId="76D71DEB"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Centre de recherche</w:t>
            </w:r>
          </w:p>
        </w:tc>
        <w:tc>
          <w:tcPr>
            <w:tcW w:w="1620" w:type="dxa"/>
            <w:vAlign w:val="center"/>
          </w:tcPr>
          <w:p w14:paraId="35A3B0C4"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Entreprise internationale</w:t>
            </w:r>
          </w:p>
        </w:tc>
      </w:tr>
      <w:tr w:rsidR="0024617D" w14:paraId="5202174C" w14:textId="77777777">
        <w:trPr>
          <w:trHeight w:val="390"/>
        </w:trPr>
        <w:tc>
          <w:tcPr>
            <w:tcW w:w="3681" w:type="dxa"/>
            <w:shd w:val="clear" w:color="auto" w:fill="D9E1F2"/>
            <w:vAlign w:val="center"/>
          </w:tcPr>
          <w:p w14:paraId="0137005E" w14:textId="77777777" w:rsidR="0024617D" w:rsidRDefault="0024617D">
            <w:pPr>
              <w:rPr>
                <w:rFonts w:ascii="Avenir" w:eastAsia="Avenir" w:hAnsi="Avenir" w:cs="Avenir"/>
                <w:color w:val="000000"/>
                <w:sz w:val="16"/>
                <w:szCs w:val="16"/>
              </w:rPr>
            </w:pPr>
          </w:p>
        </w:tc>
        <w:tc>
          <w:tcPr>
            <w:tcW w:w="3453" w:type="dxa"/>
            <w:shd w:val="clear" w:color="auto" w:fill="D9E1F2"/>
            <w:vAlign w:val="center"/>
          </w:tcPr>
          <w:p w14:paraId="3615BBB0"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Conseil Agricole Rural de Gestion (CARG)</w:t>
            </w:r>
          </w:p>
        </w:tc>
        <w:tc>
          <w:tcPr>
            <w:tcW w:w="1620" w:type="dxa"/>
            <w:shd w:val="clear" w:color="auto" w:fill="D9E1F2"/>
            <w:vAlign w:val="center"/>
          </w:tcPr>
          <w:p w14:paraId="7ACE28D9"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r>
      <w:tr w:rsidR="0024617D" w14:paraId="70F2D398" w14:textId="77777777">
        <w:trPr>
          <w:trHeight w:val="390"/>
        </w:trPr>
        <w:tc>
          <w:tcPr>
            <w:tcW w:w="3681" w:type="dxa"/>
            <w:vAlign w:val="center"/>
          </w:tcPr>
          <w:p w14:paraId="3544B23A" w14:textId="77777777" w:rsidR="0024617D" w:rsidRDefault="0024617D">
            <w:pPr>
              <w:rPr>
                <w:rFonts w:ascii="Avenir" w:eastAsia="Avenir" w:hAnsi="Avenir" w:cs="Avenir"/>
                <w:color w:val="000000"/>
                <w:sz w:val="16"/>
                <w:szCs w:val="16"/>
              </w:rPr>
            </w:pPr>
          </w:p>
        </w:tc>
        <w:tc>
          <w:tcPr>
            <w:tcW w:w="3453" w:type="dxa"/>
            <w:vAlign w:val="center"/>
          </w:tcPr>
          <w:p w14:paraId="277618F7" w14:textId="77777777" w:rsidR="0024617D" w:rsidRDefault="00C83F85">
            <w:pPr>
              <w:rPr>
                <w:rFonts w:ascii="Avenir" w:eastAsia="Avenir" w:hAnsi="Avenir" w:cs="Avenir"/>
                <w:color w:val="000000"/>
                <w:sz w:val="16"/>
                <w:szCs w:val="16"/>
              </w:rPr>
            </w:pPr>
            <w:r>
              <w:rPr>
                <w:rFonts w:ascii="Avenir" w:eastAsia="Avenir" w:hAnsi="Avenir" w:cs="Avenir"/>
                <w:color w:val="000000"/>
                <w:sz w:val="16"/>
                <w:szCs w:val="16"/>
              </w:rPr>
              <w:t>Autre</w:t>
            </w:r>
          </w:p>
        </w:tc>
        <w:tc>
          <w:tcPr>
            <w:tcW w:w="1620" w:type="dxa"/>
            <w:vAlign w:val="center"/>
          </w:tcPr>
          <w:p w14:paraId="78A8708D" w14:textId="77777777" w:rsidR="0024617D" w:rsidRDefault="0024617D">
            <w:pPr>
              <w:rPr>
                <w:rFonts w:ascii="Avenir" w:eastAsia="Avenir" w:hAnsi="Avenir" w:cs="Avenir"/>
                <w:color w:val="000000"/>
                <w:sz w:val="16"/>
                <w:szCs w:val="16"/>
              </w:rPr>
            </w:pPr>
          </w:p>
        </w:tc>
      </w:tr>
    </w:tbl>
    <w:p w14:paraId="2EAC7085" w14:textId="77777777" w:rsidR="0024617D" w:rsidRDefault="0024617D">
      <w:pPr>
        <w:spacing w:after="5" w:line="271" w:lineRule="auto"/>
        <w:ind w:left="20" w:right="28" w:hanging="10"/>
        <w:jc w:val="both"/>
        <w:rPr>
          <w:rFonts w:ascii="Avenir" w:eastAsia="Avenir" w:hAnsi="Avenir" w:cs="Avenir"/>
          <w:color w:val="000000"/>
          <w:sz w:val="14"/>
          <w:szCs w:val="14"/>
        </w:rPr>
      </w:pPr>
    </w:p>
    <w:p w14:paraId="2865735D" w14:textId="77777777" w:rsidR="0024617D" w:rsidRDefault="00C83F85">
      <w:pPr>
        <w:pStyle w:val="Titre2"/>
      </w:pPr>
      <w:bookmarkStart w:id="27" w:name="_heading=h.3whwml4" w:colFirst="0" w:colLast="0"/>
      <w:bookmarkEnd w:id="27"/>
      <w:r>
        <w:t xml:space="preserve">7.3 Gestion financière, approvisionnement et ressources humaines </w:t>
      </w:r>
    </w:p>
    <w:p w14:paraId="5707707B" w14:textId="77777777" w:rsidR="0024617D" w:rsidRDefault="0024617D">
      <w:pPr>
        <w:pBdr>
          <w:top w:val="nil"/>
          <w:left w:val="nil"/>
          <w:bottom w:val="nil"/>
          <w:right w:val="nil"/>
          <w:between w:val="nil"/>
        </w:pBdr>
        <w:spacing w:after="0" w:line="271" w:lineRule="auto"/>
        <w:ind w:left="20" w:right="28" w:hanging="10"/>
        <w:jc w:val="both"/>
        <w:rPr>
          <w:rFonts w:ascii="Avenir" w:eastAsia="Avenir" w:hAnsi="Avenir" w:cs="Avenir"/>
          <w:color w:val="000000"/>
          <w:sz w:val="20"/>
          <w:szCs w:val="20"/>
        </w:rPr>
      </w:pPr>
    </w:p>
    <w:p w14:paraId="5372F347" w14:textId="77777777" w:rsidR="0024617D" w:rsidRPr="007360FD" w:rsidRDefault="00C83F85" w:rsidP="007360FD">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7360FD">
        <w:rPr>
          <w:rFonts w:ascii="Avenir" w:eastAsia="Avenir" w:hAnsi="Avenir" w:cs="Avenir"/>
          <w:b/>
          <w:bCs/>
          <w:i/>
          <w:sz w:val="20"/>
          <w:szCs w:val="20"/>
        </w:rPr>
        <w:t xml:space="preserve">Fournir des informations sur la gestion financière, l’approvisionnement et les ressources humaines (si applicable) : </w:t>
      </w:r>
    </w:p>
    <w:p w14:paraId="3294FC94" w14:textId="77777777" w:rsidR="00D37155" w:rsidRDefault="00D37155" w:rsidP="00D37155">
      <w:pPr>
        <w:pBdr>
          <w:top w:val="nil"/>
          <w:left w:val="nil"/>
          <w:bottom w:val="nil"/>
          <w:right w:val="nil"/>
          <w:between w:val="nil"/>
        </w:pBdr>
        <w:spacing w:after="0" w:line="271" w:lineRule="auto"/>
        <w:ind w:right="28"/>
        <w:jc w:val="both"/>
        <w:rPr>
          <w:rFonts w:ascii="Avenir" w:eastAsia="Avenir" w:hAnsi="Avenir" w:cs="Avenir"/>
          <w:i/>
          <w:color w:val="000000"/>
          <w:sz w:val="20"/>
          <w:szCs w:val="20"/>
        </w:rPr>
      </w:pPr>
    </w:p>
    <w:p w14:paraId="0B348326" w14:textId="002BBD3C" w:rsidR="00D37155" w:rsidRPr="007360FD" w:rsidRDefault="00D37155" w:rsidP="007360FD">
      <w:pPr>
        <w:pStyle w:val="Paragraphedeliste"/>
        <w:numPr>
          <w:ilvl w:val="0"/>
          <w:numId w:val="21"/>
        </w:numPr>
        <w:spacing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Les d</w:t>
      </w:r>
      <w:r w:rsidRPr="007360FD">
        <w:rPr>
          <w:rFonts w:ascii="Avenir" w:eastAsia="Avenir" w:hAnsi="Avenir" w:cs="Avenir" w:hint="eastAsia"/>
          <w:color w:val="00B050"/>
          <w:sz w:val="20"/>
          <w:szCs w:val="20"/>
          <w:lang w:val="fr-FR"/>
        </w:rPr>
        <w:t>é</w:t>
      </w:r>
      <w:r w:rsidRPr="007360FD">
        <w:rPr>
          <w:rFonts w:ascii="Avenir" w:eastAsia="Avenir" w:hAnsi="Avenir" w:cs="Avenir"/>
          <w:color w:val="00B050"/>
          <w:sz w:val="20"/>
          <w:szCs w:val="20"/>
          <w:lang w:val="fr-FR"/>
        </w:rPr>
        <w:t xml:space="preserve">penses de 2025 se sont réalisées conformément au PTA/PTBA du projet et selon les </w:t>
      </w:r>
      <w:r w:rsidR="006A32DB" w:rsidRPr="006A32DB">
        <w:rPr>
          <w:rFonts w:ascii="Avenir" w:eastAsia="Avenir" w:hAnsi="Avenir" w:cs="Avenir"/>
          <w:color w:val="00B050"/>
          <w:sz w:val="20"/>
          <w:szCs w:val="20"/>
          <w:lang w:val="fr-FR"/>
        </w:rPr>
        <w:t>procédures financières</w:t>
      </w:r>
      <w:r w:rsidRPr="007360FD">
        <w:rPr>
          <w:rFonts w:ascii="Avenir" w:eastAsia="Avenir" w:hAnsi="Avenir" w:cs="Avenir"/>
          <w:color w:val="00B050"/>
          <w:sz w:val="20"/>
          <w:szCs w:val="20"/>
          <w:lang w:val="fr-FR"/>
        </w:rPr>
        <w:t xml:space="preserve"> du PNUD. </w:t>
      </w:r>
    </w:p>
    <w:p w14:paraId="7897FFCD" w14:textId="432B6229" w:rsidR="00D37155" w:rsidRPr="007360FD" w:rsidRDefault="00D37155" w:rsidP="007360FD">
      <w:pPr>
        <w:pStyle w:val="Paragraphedeliste"/>
        <w:numPr>
          <w:ilvl w:val="0"/>
          <w:numId w:val="21"/>
        </w:numPr>
        <w:spacing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 xml:space="preserve">Les achats des services (expertise et des biens (matériels, équipements, mobiliers et fournitures) ont été effectués sur la base de la stratégie et du plan d’achat (plan </w:t>
      </w:r>
      <w:r w:rsidR="006A32DB" w:rsidRPr="006A32DB">
        <w:rPr>
          <w:rFonts w:ascii="Avenir" w:eastAsia="Avenir" w:hAnsi="Avenir" w:cs="Avenir"/>
          <w:i/>
          <w:iCs/>
          <w:color w:val="00B050"/>
          <w:sz w:val="20"/>
          <w:szCs w:val="20"/>
          <w:lang w:val="fr-FR"/>
        </w:rPr>
        <w:t>procurement</w:t>
      </w:r>
      <w:r w:rsidR="006A32DB" w:rsidRPr="006A32DB">
        <w:rPr>
          <w:rFonts w:ascii="Avenir" w:eastAsia="Avenir" w:hAnsi="Avenir" w:cs="Avenir"/>
          <w:color w:val="00B050"/>
          <w:sz w:val="20"/>
          <w:szCs w:val="20"/>
          <w:lang w:val="fr-FR"/>
        </w:rPr>
        <w:t>) de</w:t>
      </w:r>
      <w:r w:rsidRPr="007360FD">
        <w:rPr>
          <w:rFonts w:ascii="Avenir" w:eastAsia="Avenir" w:hAnsi="Avenir" w:cs="Avenir"/>
          <w:color w:val="00B050"/>
          <w:sz w:val="20"/>
          <w:szCs w:val="20"/>
          <w:lang w:val="fr-FR"/>
        </w:rPr>
        <w:t xml:space="preserve"> l’agence en la matière. </w:t>
      </w:r>
    </w:p>
    <w:p w14:paraId="15D3FF1D" w14:textId="00B2DACE" w:rsidR="00D37155" w:rsidRPr="007360FD" w:rsidRDefault="00D37155" w:rsidP="00D37155">
      <w:pPr>
        <w:pStyle w:val="Paragraphedeliste"/>
        <w:numPr>
          <w:ilvl w:val="0"/>
          <w:numId w:val="21"/>
        </w:numPr>
        <w:pBdr>
          <w:top w:val="nil"/>
          <w:left w:val="nil"/>
          <w:bottom w:val="nil"/>
          <w:right w:val="nil"/>
          <w:between w:val="nil"/>
        </w:pBdr>
        <w:spacing w:after="0" w:line="271" w:lineRule="auto"/>
        <w:ind w:right="28"/>
        <w:jc w:val="both"/>
        <w:rPr>
          <w:rFonts w:ascii="Avenir" w:eastAsia="Avenir" w:hAnsi="Avenir" w:cs="Avenir"/>
          <w:i/>
          <w:color w:val="00B050"/>
          <w:sz w:val="20"/>
          <w:szCs w:val="20"/>
        </w:rPr>
      </w:pPr>
      <w:r w:rsidRPr="007360FD">
        <w:rPr>
          <w:rFonts w:ascii="Avenir" w:eastAsia="Avenir" w:hAnsi="Avenir" w:cs="Avenir"/>
          <w:color w:val="00B050"/>
          <w:sz w:val="20"/>
          <w:szCs w:val="20"/>
          <w:lang w:val="fr-FR"/>
        </w:rPr>
        <w:t xml:space="preserve">Le </w:t>
      </w:r>
      <w:r w:rsidR="006A32DB" w:rsidRPr="006A32DB">
        <w:rPr>
          <w:rFonts w:ascii="Avenir" w:eastAsia="Avenir" w:hAnsi="Avenir" w:cs="Avenir"/>
          <w:color w:val="00B050"/>
          <w:sz w:val="20"/>
          <w:szCs w:val="20"/>
          <w:lang w:val="fr-FR"/>
        </w:rPr>
        <w:t>projet a</w:t>
      </w:r>
      <w:r w:rsidRPr="007360FD">
        <w:rPr>
          <w:rFonts w:ascii="Avenir" w:eastAsia="Avenir" w:hAnsi="Avenir" w:cs="Avenir"/>
          <w:color w:val="00B050"/>
          <w:sz w:val="20"/>
          <w:szCs w:val="20"/>
          <w:lang w:val="fr-FR"/>
        </w:rPr>
        <w:t xml:space="preserve"> recruté un</w:t>
      </w:r>
      <w:r w:rsidR="006A32DB">
        <w:rPr>
          <w:rFonts w:ascii="Avenir" w:eastAsia="Avenir" w:hAnsi="Avenir" w:cs="Avenir"/>
          <w:color w:val="00B050"/>
          <w:sz w:val="20"/>
          <w:szCs w:val="20"/>
          <w:lang w:val="fr-FR"/>
        </w:rPr>
        <w:t>e</w:t>
      </w:r>
      <w:r w:rsidRPr="007360FD">
        <w:rPr>
          <w:rFonts w:ascii="Avenir" w:eastAsia="Avenir" w:hAnsi="Avenir" w:cs="Avenir"/>
          <w:color w:val="00B050"/>
          <w:sz w:val="20"/>
          <w:szCs w:val="20"/>
          <w:lang w:val="fr-FR"/>
        </w:rPr>
        <w:t xml:space="preserve"> associé</w:t>
      </w:r>
      <w:r w:rsidR="006A32DB">
        <w:rPr>
          <w:rFonts w:ascii="Avenir" w:eastAsia="Avenir" w:hAnsi="Avenir" w:cs="Avenir"/>
          <w:color w:val="00B050"/>
          <w:sz w:val="20"/>
          <w:szCs w:val="20"/>
          <w:lang w:val="fr-FR"/>
        </w:rPr>
        <w:t>e</w:t>
      </w:r>
      <w:r w:rsidRPr="007360FD">
        <w:rPr>
          <w:rFonts w:ascii="Avenir" w:eastAsia="Avenir" w:hAnsi="Avenir" w:cs="Avenir"/>
          <w:color w:val="00B050"/>
          <w:sz w:val="20"/>
          <w:szCs w:val="20"/>
          <w:lang w:val="fr-FR"/>
        </w:rPr>
        <w:t xml:space="preserve"> à l’administration et finances conformément au document du projet.</w:t>
      </w:r>
    </w:p>
    <w:p w14:paraId="3B4D6E5F" w14:textId="77777777" w:rsidR="006A32DB" w:rsidRPr="00C15F35" w:rsidRDefault="006A32DB" w:rsidP="007360FD">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Veuillez évaluer si les dépenses financières du projet sont alignées aux prévisions du PTBA ou en retard par rapport aux plans de travail ;</w:t>
      </w:r>
    </w:p>
    <w:p w14:paraId="57836774" w14:textId="77777777" w:rsidR="003E741F" w:rsidRPr="007360FD" w:rsidRDefault="003E741F" w:rsidP="003E741F">
      <w:pPr>
        <w:pStyle w:val="Paragraphedeliste"/>
        <w:numPr>
          <w:ilvl w:val="0"/>
          <w:numId w:val="21"/>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 xml:space="preserve">Les activités ont été mises en œuvre suivant le PTA/PTBA 2025, mais avec un retard par rapport au calendrier établi à cause des contraintes externes.  </w:t>
      </w:r>
    </w:p>
    <w:p w14:paraId="0409ABD8" w14:textId="77777777" w:rsidR="006A32DB" w:rsidRPr="00C15F35" w:rsidRDefault="006A32DB" w:rsidP="007360FD">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Si les dépenses sont retardées ou non-conformes aux plans, veuillez fournir une explication en indiquant les mesures prises pour (i) accélérer la mise en œuvre ; (ii) s’assurer que les résultats attendus soient bien réalisés en qualité et aux échéances prévues ;</w:t>
      </w:r>
    </w:p>
    <w:p w14:paraId="228E06AB" w14:textId="60B391E2" w:rsidR="006A32DB" w:rsidRPr="007360FD" w:rsidRDefault="006A32DB" w:rsidP="006A32DB">
      <w:pPr>
        <w:pStyle w:val="Paragraphedeliste"/>
        <w:numPr>
          <w:ilvl w:val="0"/>
          <w:numId w:val="21"/>
        </w:numPr>
        <w:spacing w:before="240" w:after="5" w:line="240" w:lineRule="auto"/>
        <w:ind w:right="28"/>
        <w:jc w:val="both"/>
        <w:rPr>
          <w:rFonts w:ascii="Avenir" w:eastAsia="Avenir" w:hAnsi="Avenir" w:cs="Avenir"/>
          <w:color w:val="00B050"/>
          <w:sz w:val="20"/>
          <w:szCs w:val="20"/>
          <w:lang w:val="fr-FR"/>
        </w:rPr>
      </w:pPr>
      <w:r>
        <w:rPr>
          <w:rFonts w:ascii="Avenir" w:eastAsia="Avenir" w:hAnsi="Avenir" w:cs="Avenir"/>
          <w:color w:val="00B050"/>
          <w:sz w:val="20"/>
          <w:szCs w:val="20"/>
          <w:lang w:val="fr-FR"/>
        </w:rPr>
        <w:t xml:space="preserve">Les réunions périodiques sont organisées </w:t>
      </w:r>
      <w:r w:rsidR="004C761C">
        <w:rPr>
          <w:rFonts w:ascii="Avenir" w:eastAsia="Avenir" w:hAnsi="Avenir" w:cs="Avenir"/>
          <w:color w:val="00B050"/>
          <w:sz w:val="20"/>
          <w:szCs w:val="20"/>
          <w:lang w:val="fr-FR"/>
        </w:rPr>
        <w:t xml:space="preserve">entre </w:t>
      </w:r>
      <w:r>
        <w:rPr>
          <w:rFonts w:ascii="Avenir" w:eastAsia="Avenir" w:hAnsi="Avenir" w:cs="Avenir"/>
          <w:color w:val="00B050"/>
          <w:sz w:val="20"/>
          <w:szCs w:val="20"/>
          <w:lang w:val="fr-FR"/>
        </w:rPr>
        <w:t>le MEDD-NEC</w:t>
      </w:r>
      <w:r w:rsidR="004C761C">
        <w:rPr>
          <w:rFonts w:ascii="Avenir" w:eastAsia="Avenir" w:hAnsi="Avenir" w:cs="Avenir"/>
          <w:color w:val="00B050"/>
          <w:sz w:val="20"/>
          <w:szCs w:val="20"/>
          <w:lang w:val="fr-FR"/>
        </w:rPr>
        <w:t>, l’ARMCA et le PNUD pour accélérer la mise en œuvre des activités du projet.</w:t>
      </w:r>
    </w:p>
    <w:p w14:paraId="4454BC9E" w14:textId="77777777" w:rsidR="006A32DB" w:rsidRPr="00C15F35" w:rsidRDefault="006A32DB" w:rsidP="007360FD">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Veuillez indiquer quel montant en dollars a été prévu (dans le document de projet) pour les activités axées sur l’égalité des sexes ou l’autonomisation des femmes et combien a été effectivement alloué à ce jour ;</w:t>
      </w:r>
    </w:p>
    <w:p w14:paraId="6BE76E44" w14:textId="497181D1" w:rsidR="003E741F" w:rsidRDefault="003E741F" w:rsidP="003E741F">
      <w:pPr>
        <w:pStyle w:val="Paragraphedeliste"/>
        <w:numPr>
          <w:ilvl w:val="0"/>
          <w:numId w:val="21"/>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Le projet n’a pas alloué des ressources spécifiques pour financer activités axées sur l’égalité des sexes ou l’autonomisation des femmes.</w:t>
      </w:r>
    </w:p>
    <w:p w14:paraId="3608548B" w14:textId="6077C360" w:rsidR="006A32DB" w:rsidRPr="00C15F35" w:rsidRDefault="006A32DB" w:rsidP="007360FD">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Quand comptez-vous demander la deuxième tranche du projet restant au compte du MPTF ;</w:t>
      </w:r>
    </w:p>
    <w:p w14:paraId="4AFCFE5D" w14:textId="50998002" w:rsidR="003E741F" w:rsidRPr="007360FD" w:rsidRDefault="003E741F" w:rsidP="003E741F">
      <w:pPr>
        <w:pStyle w:val="Paragraphedeliste"/>
        <w:numPr>
          <w:ilvl w:val="0"/>
          <w:numId w:val="21"/>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lastRenderedPageBreak/>
        <w:t xml:space="preserve">Le projet compte demander au MPTF la deuxième tranche des ressources, soit 1.500.000$ au mois d’avril 2026. </w:t>
      </w:r>
    </w:p>
    <w:p w14:paraId="0160C57C" w14:textId="77777777" w:rsidR="006A32DB" w:rsidRPr="00C15F35" w:rsidRDefault="006A32DB" w:rsidP="006A32DB">
      <w:pPr>
        <w:numPr>
          <w:ilvl w:val="0"/>
          <w:numId w:val="12"/>
        </w:numPr>
        <w:pBdr>
          <w:top w:val="nil"/>
          <w:left w:val="nil"/>
          <w:bottom w:val="nil"/>
          <w:right w:val="nil"/>
          <w:between w:val="nil"/>
        </w:pBdr>
        <w:spacing w:before="240" w:after="0" w:line="271" w:lineRule="auto"/>
        <w:ind w:left="284" w:right="28" w:hanging="284"/>
        <w:jc w:val="both"/>
        <w:rPr>
          <w:rFonts w:ascii="Avenir" w:eastAsia="Avenir" w:hAnsi="Avenir" w:cs="Avenir"/>
          <w:b/>
          <w:bCs/>
          <w:i/>
          <w:sz w:val="20"/>
          <w:szCs w:val="20"/>
        </w:rPr>
      </w:pPr>
      <w:r w:rsidRPr="00C15F35">
        <w:rPr>
          <w:rFonts w:ascii="Avenir" w:eastAsia="Avenir" w:hAnsi="Avenir" w:cs="Avenir"/>
          <w:b/>
          <w:bCs/>
          <w:i/>
          <w:sz w:val="20"/>
          <w:szCs w:val="20"/>
        </w:rPr>
        <w:t xml:space="preserve">Fournissez des mises à jour sur la passation de marchés/un plan de passation de marchés pour les services contractés pour une valeur supérieure à 1 million de dollars US énumérés dans le document de votre projet, y compris une description du processus qui a été utilisé pour identifier le fournisseur.  </w:t>
      </w:r>
    </w:p>
    <w:p w14:paraId="7B99EFC0" w14:textId="77777777" w:rsidR="006A32DB" w:rsidRPr="007360FD" w:rsidRDefault="006A32DB" w:rsidP="007360FD">
      <w:pPr>
        <w:pBdr>
          <w:top w:val="nil"/>
          <w:left w:val="nil"/>
          <w:bottom w:val="nil"/>
          <w:right w:val="nil"/>
          <w:between w:val="nil"/>
        </w:pBdr>
        <w:spacing w:after="0" w:line="271" w:lineRule="auto"/>
        <w:ind w:left="360" w:right="28"/>
        <w:jc w:val="both"/>
        <w:rPr>
          <w:rFonts w:ascii="Avenir" w:eastAsia="Avenir" w:hAnsi="Avenir" w:cs="Avenir"/>
          <w:i/>
          <w:color w:val="00B050"/>
          <w:sz w:val="20"/>
          <w:szCs w:val="20"/>
        </w:rPr>
      </w:pPr>
    </w:p>
    <w:p w14:paraId="7976733C" w14:textId="6C8B60B5" w:rsidR="003E741F" w:rsidRPr="007360FD" w:rsidRDefault="003E741F" w:rsidP="007360FD">
      <w:pPr>
        <w:pStyle w:val="Paragraphedeliste"/>
        <w:numPr>
          <w:ilvl w:val="0"/>
          <w:numId w:val="21"/>
        </w:numPr>
        <w:pBdr>
          <w:top w:val="nil"/>
          <w:left w:val="nil"/>
          <w:bottom w:val="nil"/>
          <w:right w:val="nil"/>
          <w:between w:val="nil"/>
        </w:pBdr>
        <w:spacing w:after="0" w:line="271" w:lineRule="auto"/>
        <w:ind w:right="28"/>
        <w:jc w:val="both"/>
        <w:rPr>
          <w:rFonts w:ascii="Avenir" w:eastAsia="Avenir" w:hAnsi="Avenir" w:cs="Avenir"/>
          <w:i/>
          <w:color w:val="00B050"/>
          <w:sz w:val="20"/>
          <w:szCs w:val="20"/>
        </w:rPr>
      </w:pPr>
      <w:r w:rsidRPr="007360FD">
        <w:rPr>
          <w:rFonts w:ascii="Avenir" w:eastAsia="Avenir" w:hAnsi="Avenir" w:cs="Avenir"/>
          <w:color w:val="00B050"/>
          <w:sz w:val="20"/>
          <w:szCs w:val="20"/>
          <w:lang w:val="fr-FR"/>
        </w:rPr>
        <w:t>Les montants de passation de marché/un plan de passation de marchés pour les services contractés sont tous inférieurs à 1 Million $. Elles portent principalement sur le recrutement des consultants.</w:t>
      </w:r>
    </w:p>
    <w:p w14:paraId="7D37FE38" w14:textId="77777777" w:rsidR="0024617D" w:rsidRDefault="0024617D" w:rsidP="007360FD">
      <w:pPr>
        <w:pBdr>
          <w:top w:val="nil"/>
          <w:left w:val="nil"/>
          <w:bottom w:val="nil"/>
          <w:right w:val="nil"/>
          <w:between w:val="nil"/>
        </w:pBdr>
        <w:spacing w:after="0" w:line="271" w:lineRule="auto"/>
        <w:ind w:right="28"/>
        <w:jc w:val="both"/>
        <w:rPr>
          <w:rFonts w:ascii="Avenir" w:eastAsia="Avenir" w:hAnsi="Avenir" w:cs="Avenir"/>
          <w:color w:val="000000"/>
        </w:rPr>
      </w:pPr>
    </w:p>
    <w:p w14:paraId="6820B54C" w14:textId="77777777" w:rsidR="0024617D" w:rsidRDefault="00C83F85">
      <w:pPr>
        <w:pStyle w:val="Titre2"/>
      </w:pPr>
      <w:bookmarkStart w:id="28" w:name="_heading=h.2bn6wsx" w:colFirst="0" w:colLast="0"/>
      <w:bookmarkEnd w:id="28"/>
      <w:r>
        <w:t xml:space="preserve">7.4 Mobilisation de ressources </w:t>
      </w:r>
    </w:p>
    <w:p w14:paraId="49D80C16" w14:textId="77777777" w:rsidR="0024617D" w:rsidRDefault="00C83F85">
      <w:pPr>
        <w:pBdr>
          <w:top w:val="nil"/>
          <w:left w:val="nil"/>
          <w:bottom w:val="nil"/>
          <w:right w:val="nil"/>
          <w:between w:val="nil"/>
        </w:pBdr>
        <w:spacing w:after="0"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 le projet a mobilisé des ressources supplémentaires ou des interventions d’autres partenaires en ligne avec les définitions adoptées dans la </w:t>
      </w:r>
      <w:hyperlink r:id="rId27">
        <w:r w:rsidR="0024617D">
          <w:rPr>
            <w:rFonts w:ascii="Avenir" w:eastAsia="Avenir" w:hAnsi="Avenir" w:cs="Avenir"/>
            <w:i/>
            <w:color w:val="6B9F25"/>
            <w:sz w:val="20"/>
            <w:szCs w:val="20"/>
            <w:u w:val="single"/>
          </w:rPr>
          <w:t>politique de co-financement de CAFI</w:t>
        </w:r>
      </w:hyperlink>
      <w:r>
        <w:rPr>
          <w:rFonts w:ascii="Avenir" w:eastAsia="Avenir" w:hAnsi="Avenir" w:cs="Avenir"/>
          <w:i/>
          <w:color w:val="000000"/>
          <w:sz w:val="20"/>
          <w:szCs w:val="20"/>
        </w:rPr>
        <w:t>.</w:t>
      </w:r>
    </w:p>
    <w:p w14:paraId="7FD67241" w14:textId="77777777" w:rsidR="004C761C" w:rsidRDefault="004C761C" w:rsidP="004C761C">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6AA27FF0" w14:textId="44F7A247" w:rsidR="004C761C" w:rsidRPr="007360FD" w:rsidRDefault="004C761C" w:rsidP="007360FD">
      <w:pPr>
        <w:pStyle w:val="Paragraphedeliste"/>
        <w:numPr>
          <w:ilvl w:val="0"/>
          <w:numId w:val="21"/>
        </w:numPr>
        <w:pBdr>
          <w:top w:val="nil"/>
          <w:left w:val="nil"/>
          <w:bottom w:val="nil"/>
          <w:right w:val="nil"/>
          <w:between w:val="nil"/>
        </w:pBdr>
        <w:spacing w:after="0" w:line="271" w:lineRule="auto"/>
        <w:ind w:right="28"/>
        <w:jc w:val="both"/>
        <w:rPr>
          <w:rFonts w:ascii="Avenir" w:eastAsia="Avenir" w:hAnsi="Avenir" w:cs="Avenir"/>
          <w:color w:val="00B050"/>
          <w:sz w:val="20"/>
          <w:szCs w:val="20"/>
        </w:rPr>
      </w:pPr>
      <w:r w:rsidRPr="007360FD">
        <w:rPr>
          <w:rFonts w:ascii="Avenir" w:eastAsia="Avenir" w:hAnsi="Avenir" w:cs="Avenir"/>
          <w:color w:val="00B050"/>
          <w:sz w:val="20"/>
          <w:szCs w:val="20"/>
          <w:lang w:val="fr-FR"/>
        </w:rPr>
        <w:t>Le projet n’a pas mobilisé des ressources supplémentaires ou des interventions d’autres partenaires</w:t>
      </w:r>
    </w:p>
    <w:p w14:paraId="11DF5D2A" w14:textId="77777777" w:rsidR="004C761C" w:rsidRDefault="004C761C" w:rsidP="007360FD">
      <w:pPr>
        <w:pBdr>
          <w:top w:val="nil"/>
          <w:left w:val="nil"/>
          <w:bottom w:val="nil"/>
          <w:right w:val="nil"/>
          <w:between w:val="nil"/>
        </w:pBdr>
        <w:spacing w:after="0" w:line="271" w:lineRule="auto"/>
        <w:ind w:right="28"/>
        <w:jc w:val="both"/>
        <w:rPr>
          <w:rFonts w:ascii="Avenir" w:eastAsia="Avenir" w:hAnsi="Avenir" w:cs="Avenir"/>
          <w:color w:val="000000"/>
          <w:sz w:val="20"/>
          <w:szCs w:val="20"/>
        </w:rPr>
      </w:pPr>
    </w:p>
    <w:p w14:paraId="44228444" w14:textId="77777777" w:rsidR="0024617D" w:rsidRDefault="00C83F85">
      <w:pPr>
        <w:pStyle w:val="Titre2"/>
      </w:pPr>
      <w:bookmarkStart w:id="29" w:name="_heading=h.qsh70q" w:colFirst="0" w:colLast="0"/>
      <w:bookmarkEnd w:id="29"/>
      <w:r>
        <w:t>7.5 Audits</w:t>
      </w:r>
    </w:p>
    <w:p w14:paraId="7B3910BF" w14:textId="77777777" w:rsidR="0024617D" w:rsidRDefault="00C83F85">
      <w:pPr>
        <w:pBdr>
          <w:top w:val="nil"/>
          <w:left w:val="nil"/>
          <w:bottom w:val="nil"/>
          <w:right w:val="nil"/>
          <w:between w:val="nil"/>
        </w:pBdr>
        <w:spacing w:after="0" w:line="271" w:lineRule="auto"/>
        <w:ind w:left="10" w:right="28"/>
        <w:jc w:val="both"/>
        <w:rPr>
          <w:rFonts w:ascii="Avenir" w:eastAsia="Avenir" w:hAnsi="Avenir" w:cs="Avenir"/>
          <w:i/>
          <w:color w:val="000000"/>
          <w:sz w:val="20"/>
          <w:szCs w:val="20"/>
        </w:rPr>
      </w:pPr>
      <w:r>
        <w:rPr>
          <w:rFonts w:ascii="Avenir" w:eastAsia="Avenir" w:hAnsi="Avenir" w:cs="Avenir"/>
          <w:i/>
          <w:color w:val="000000"/>
          <w:sz w:val="20"/>
          <w:szCs w:val="20"/>
        </w:rPr>
        <w:t>Indiquer s’il y a eu des audits et quels sont leurs résultats </w:t>
      </w:r>
    </w:p>
    <w:p w14:paraId="57447B20" w14:textId="77777777" w:rsidR="0024617D" w:rsidRDefault="0024617D">
      <w:pPr>
        <w:pBdr>
          <w:top w:val="nil"/>
          <w:left w:val="nil"/>
          <w:bottom w:val="nil"/>
          <w:right w:val="nil"/>
          <w:between w:val="nil"/>
        </w:pBdr>
        <w:spacing w:after="0" w:line="271" w:lineRule="auto"/>
        <w:ind w:left="720" w:right="28" w:hanging="710"/>
        <w:jc w:val="both"/>
        <w:rPr>
          <w:rFonts w:ascii="Avenir" w:eastAsia="Avenir" w:hAnsi="Avenir" w:cs="Avenir"/>
          <w:i/>
          <w:color w:val="000000"/>
          <w:sz w:val="20"/>
          <w:szCs w:val="20"/>
        </w:rPr>
      </w:pPr>
    </w:p>
    <w:p w14:paraId="793471AF" w14:textId="77777777" w:rsidR="0024617D" w:rsidRDefault="00C83F85">
      <w:pPr>
        <w:numPr>
          <w:ilvl w:val="0"/>
          <w:numId w:val="8"/>
        </w:numPr>
        <w:pBdr>
          <w:top w:val="nil"/>
          <w:left w:val="nil"/>
          <w:bottom w:val="nil"/>
          <w:right w:val="nil"/>
          <w:between w:val="nil"/>
        </w:pBd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Si oui, mentionner la période et dans la mesure du possible </w:t>
      </w:r>
    </w:p>
    <w:p w14:paraId="6BFA3876" w14:textId="77777777" w:rsidR="0024617D" w:rsidRDefault="00C83F85">
      <w:pPr>
        <w:numPr>
          <w:ilvl w:val="0"/>
          <w:numId w:val="8"/>
        </w:numPr>
        <w:pBdr>
          <w:top w:val="nil"/>
          <w:left w:val="nil"/>
          <w:bottom w:val="nil"/>
          <w:right w:val="nil"/>
          <w:between w:val="nil"/>
        </w:pBd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Si la politique de l’organisation de mise en œuvre le permet, joindre le rapport d’audit en annexe ou autres données liées à cet audit </w:t>
      </w:r>
    </w:p>
    <w:p w14:paraId="71C22D16" w14:textId="77777777" w:rsidR="004C761C" w:rsidRDefault="004C761C" w:rsidP="004C761C">
      <w:pPr>
        <w:pBdr>
          <w:top w:val="nil"/>
          <w:left w:val="nil"/>
          <w:bottom w:val="nil"/>
          <w:right w:val="nil"/>
          <w:between w:val="nil"/>
        </w:pBdr>
        <w:spacing w:after="0" w:line="271" w:lineRule="auto"/>
        <w:ind w:right="28"/>
        <w:jc w:val="both"/>
        <w:rPr>
          <w:rFonts w:ascii="Avenir" w:eastAsia="Avenir" w:hAnsi="Avenir" w:cs="Avenir"/>
          <w:i/>
          <w:color w:val="000000"/>
          <w:sz w:val="20"/>
          <w:szCs w:val="20"/>
        </w:rPr>
      </w:pPr>
    </w:p>
    <w:p w14:paraId="6E5BF8FB" w14:textId="7CCDB2AC" w:rsidR="004C761C" w:rsidRPr="007360FD" w:rsidRDefault="004C761C" w:rsidP="007360FD">
      <w:pPr>
        <w:pStyle w:val="Paragraphedeliste"/>
        <w:numPr>
          <w:ilvl w:val="0"/>
          <w:numId w:val="21"/>
        </w:numPr>
        <w:pBdr>
          <w:top w:val="nil"/>
          <w:left w:val="nil"/>
          <w:bottom w:val="nil"/>
          <w:right w:val="nil"/>
          <w:between w:val="nil"/>
        </w:pBdr>
        <w:spacing w:after="0" w:line="271" w:lineRule="auto"/>
        <w:ind w:right="28"/>
        <w:jc w:val="both"/>
        <w:rPr>
          <w:rFonts w:ascii="Avenir" w:eastAsia="Avenir" w:hAnsi="Avenir" w:cs="Avenir"/>
          <w:i/>
          <w:color w:val="00B050"/>
          <w:sz w:val="20"/>
          <w:szCs w:val="20"/>
        </w:rPr>
      </w:pPr>
      <w:r w:rsidRPr="007360FD">
        <w:rPr>
          <w:rFonts w:ascii="Avenir" w:eastAsia="Avenir" w:hAnsi="Avenir" w:cs="Avenir"/>
          <w:color w:val="00B050"/>
          <w:sz w:val="20"/>
          <w:szCs w:val="20"/>
          <w:lang w:val="fr-FR"/>
        </w:rPr>
        <w:t>Le projet n’a pas fait l’objet d’un audit en 2025</w:t>
      </w:r>
    </w:p>
    <w:p w14:paraId="79550AAA" w14:textId="77777777" w:rsidR="0024617D" w:rsidRDefault="0024617D">
      <w:pPr>
        <w:pBdr>
          <w:top w:val="nil"/>
          <w:left w:val="nil"/>
          <w:bottom w:val="nil"/>
          <w:right w:val="nil"/>
          <w:between w:val="nil"/>
        </w:pBdr>
        <w:spacing w:after="0" w:line="271" w:lineRule="auto"/>
        <w:ind w:left="1090" w:right="28"/>
        <w:jc w:val="both"/>
        <w:rPr>
          <w:rFonts w:ascii="Avenir" w:eastAsia="Avenir" w:hAnsi="Avenir" w:cs="Avenir"/>
          <w:color w:val="000000"/>
          <w:sz w:val="20"/>
          <w:szCs w:val="20"/>
        </w:rPr>
      </w:pPr>
    </w:p>
    <w:p w14:paraId="4E870914" w14:textId="77777777" w:rsidR="0024617D" w:rsidRDefault="00C83F85">
      <w:pPr>
        <w:pStyle w:val="Titre2"/>
      </w:pPr>
      <w:bookmarkStart w:id="30" w:name="_heading=h.3as4poj" w:colFirst="0" w:colLast="0"/>
      <w:bookmarkEnd w:id="30"/>
      <w:r>
        <w:t xml:space="preserve">7.6 Révisions budgétaires </w:t>
      </w:r>
    </w:p>
    <w:p w14:paraId="2D741EB5" w14:textId="77777777" w:rsidR="0024617D" w:rsidRDefault="00C83F85">
      <w:pPr>
        <w:pBdr>
          <w:top w:val="nil"/>
          <w:left w:val="nil"/>
          <w:bottom w:val="nil"/>
          <w:right w:val="nil"/>
          <w:between w:val="nil"/>
        </w:pBd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Veuillez indiquer des éventuelles révisions au budget du projet</w:t>
      </w:r>
    </w:p>
    <w:p w14:paraId="239803F9" w14:textId="77777777" w:rsidR="004C761C" w:rsidRDefault="004C761C">
      <w:pPr>
        <w:pBdr>
          <w:top w:val="nil"/>
          <w:left w:val="nil"/>
          <w:bottom w:val="nil"/>
          <w:right w:val="nil"/>
          <w:between w:val="nil"/>
        </w:pBdr>
        <w:spacing w:after="5" w:line="271" w:lineRule="auto"/>
        <w:ind w:left="20" w:right="28" w:hanging="10"/>
        <w:jc w:val="both"/>
        <w:rPr>
          <w:rFonts w:ascii="Avenir" w:eastAsia="Avenir" w:hAnsi="Avenir" w:cs="Avenir"/>
          <w:i/>
          <w:color w:val="000000"/>
          <w:sz w:val="20"/>
          <w:szCs w:val="20"/>
        </w:rPr>
      </w:pPr>
    </w:p>
    <w:p w14:paraId="5ACAC272" w14:textId="5DEB9225" w:rsidR="0024617D" w:rsidRPr="007360FD" w:rsidRDefault="004C761C" w:rsidP="007360FD">
      <w:pPr>
        <w:pStyle w:val="Paragraphedeliste"/>
        <w:numPr>
          <w:ilvl w:val="0"/>
          <w:numId w:val="21"/>
        </w:numPr>
        <w:spacing w:after="5" w:line="240" w:lineRule="auto"/>
        <w:ind w:right="28"/>
        <w:jc w:val="both"/>
        <w:rPr>
          <w:rFonts w:ascii="Avenir" w:eastAsia="Avenir" w:hAnsi="Avenir" w:cs="Avenir"/>
          <w:color w:val="00B050"/>
        </w:rPr>
      </w:pPr>
      <w:r w:rsidRPr="007360FD">
        <w:rPr>
          <w:rFonts w:ascii="Avenir" w:eastAsia="Avenir" w:hAnsi="Avenir" w:cs="Avenir"/>
          <w:color w:val="00B050"/>
          <w:sz w:val="20"/>
          <w:szCs w:val="20"/>
          <w:lang w:val="fr-FR"/>
        </w:rPr>
        <w:t>La période sous-évaluation n’a pas fait l’objet de révisions budgétaires.</w:t>
      </w:r>
    </w:p>
    <w:p w14:paraId="54074F7F" w14:textId="77777777" w:rsidR="004C761C" w:rsidRDefault="004C761C">
      <w:pPr>
        <w:spacing w:after="5" w:line="240" w:lineRule="auto"/>
        <w:ind w:left="20" w:right="28" w:hanging="10"/>
        <w:jc w:val="both"/>
        <w:rPr>
          <w:rFonts w:ascii="Avenir" w:eastAsia="Avenir" w:hAnsi="Avenir" w:cs="Avenir"/>
          <w:color w:val="000000"/>
        </w:rPr>
      </w:pPr>
    </w:p>
    <w:p w14:paraId="2F926E33" w14:textId="77777777" w:rsidR="0024617D" w:rsidRDefault="00C83F85">
      <w:pPr>
        <w:pStyle w:val="Titre1"/>
        <w:numPr>
          <w:ilvl w:val="0"/>
          <w:numId w:val="1"/>
        </w:numPr>
      </w:pPr>
      <w:bookmarkStart w:id="31" w:name="_heading=h.1pxezwc" w:colFirst="0" w:colLast="0"/>
      <w:bookmarkEnd w:id="31"/>
      <w:r>
        <w:t>Suivi évaluation et apprentissage du projet</w:t>
      </w:r>
    </w:p>
    <w:p w14:paraId="1F9A6BC0"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Il s’agit, notamment de présenter le système de suivi et comment les organes de gouvernance du projet ont permis d’ajuster la stratégie de mise en œuvre du projet.</w:t>
      </w:r>
      <w:r>
        <w:t xml:space="preserve">  </w:t>
      </w:r>
    </w:p>
    <w:p w14:paraId="02247AB2" w14:textId="77777777" w:rsidR="0024617D" w:rsidRDefault="0024617D">
      <w:pPr>
        <w:spacing w:after="5" w:line="271" w:lineRule="auto"/>
        <w:ind w:left="20" w:right="35" w:hanging="10"/>
        <w:jc w:val="both"/>
        <w:rPr>
          <w:rFonts w:ascii="Avenir" w:eastAsia="Avenir" w:hAnsi="Avenir" w:cs="Avenir"/>
          <w:color w:val="000000"/>
          <w:sz w:val="16"/>
          <w:szCs w:val="16"/>
        </w:rPr>
      </w:pPr>
    </w:p>
    <w:p w14:paraId="4C83BF40" w14:textId="77777777" w:rsidR="0024617D" w:rsidRDefault="00C83F85">
      <w:pPr>
        <w:pStyle w:val="Titre2"/>
      </w:pPr>
      <w:bookmarkStart w:id="32" w:name="_heading=h.49x2ik5" w:colFirst="0" w:colLast="0"/>
      <w:bookmarkEnd w:id="32"/>
      <w:r>
        <w:t>8.1 Etat d’avancement du plan de suivi du projet</w:t>
      </w:r>
    </w:p>
    <w:p w14:paraId="754CEA1E" w14:textId="77777777" w:rsidR="0024617D" w:rsidRDefault="0024617D">
      <w:pPr>
        <w:spacing w:after="5" w:line="240" w:lineRule="auto"/>
        <w:ind w:left="20" w:right="28" w:hanging="10"/>
        <w:jc w:val="both"/>
        <w:rPr>
          <w:rFonts w:ascii="Avenir" w:eastAsia="Avenir" w:hAnsi="Avenir" w:cs="Avenir"/>
          <w:i/>
          <w:color w:val="000000"/>
          <w:sz w:val="20"/>
          <w:szCs w:val="20"/>
        </w:rPr>
      </w:pPr>
    </w:p>
    <w:p w14:paraId="22BE7903"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Ce tableau doit refléter notamment les passages du projet devant les instances décisionnaires du projet ainsi que la prise en compte des différentes décisions issues des organes de décision du projet dans la mise en œuvre des activités.</w:t>
      </w:r>
    </w:p>
    <w:p w14:paraId="0035222A" w14:textId="77777777" w:rsidR="0024617D" w:rsidRDefault="0024617D">
      <w:pPr>
        <w:spacing w:after="5" w:line="240" w:lineRule="auto"/>
        <w:ind w:left="20" w:right="28" w:hanging="10"/>
        <w:jc w:val="both"/>
        <w:rPr>
          <w:rFonts w:ascii="Avenir" w:eastAsia="Avenir" w:hAnsi="Avenir" w:cs="Avenir"/>
          <w:i/>
          <w:color w:val="000000"/>
          <w:sz w:val="20"/>
          <w:szCs w:val="20"/>
        </w:rPr>
      </w:pPr>
    </w:p>
    <w:tbl>
      <w:tblPr>
        <w:tblStyle w:val="afffff"/>
        <w:tblW w:w="8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3"/>
        <w:gridCol w:w="1133"/>
        <w:gridCol w:w="1560"/>
        <w:gridCol w:w="2521"/>
      </w:tblGrid>
      <w:tr w:rsidR="0024617D" w14:paraId="60BBDA24" w14:textId="77777777">
        <w:tc>
          <w:tcPr>
            <w:tcW w:w="2547" w:type="dxa"/>
            <w:shd w:val="clear" w:color="auto" w:fill="A9D5E7"/>
          </w:tcPr>
          <w:p w14:paraId="116C4FF8"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Activité de suivi et évaluation</w:t>
            </w:r>
          </w:p>
        </w:tc>
        <w:tc>
          <w:tcPr>
            <w:tcW w:w="993" w:type="dxa"/>
            <w:shd w:val="clear" w:color="auto" w:fill="A9D5E7"/>
          </w:tcPr>
          <w:p w14:paraId="0344A51B"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prévu</w:t>
            </w:r>
          </w:p>
        </w:tc>
        <w:tc>
          <w:tcPr>
            <w:tcW w:w="1133" w:type="dxa"/>
            <w:shd w:val="clear" w:color="auto" w:fill="A9D5E7"/>
          </w:tcPr>
          <w:p w14:paraId="7B7EADA4"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Nombre réalisé</w:t>
            </w:r>
          </w:p>
        </w:tc>
        <w:tc>
          <w:tcPr>
            <w:tcW w:w="1560" w:type="dxa"/>
            <w:shd w:val="clear" w:color="auto" w:fill="A9D5E7"/>
          </w:tcPr>
          <w:p w14:paraId="45D85EC1"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Date(s)</w:t>
            </w:r>
          </w:p>
        </w:tc>
        <w:tc>
          <w:tcPr>
            <w:tcW w:w="2521" w:type="dxa"/>
            <w:shd w:val="clear" w:color="auto" w:fill="A9D5E7"/>
          </w:tcPr>
          <w:p w14:paraId="18B7DD92" w14:textId="77777777" w:rsidR="0024617D" w:rsidRDefault="00C83F85">
            <w:pPr>
              <w:spacing w:after="5" w:line="271" w:lineRule="auto"/>
              <w:ind w:left="10" w:right="35"/>
              <w:rPr>
                <w:rFonts w:ascii="Avenir" w:eastAsia="Avenir" w:hAnsi="Avenir" w:cs="Avenir"/>
                <w:b/>
                <w:color w:val="000000"/>
                <w:sz w:val="16"/>
                <w:szCs w:val="16"/>
              </w:rPr>
            </w:pPr>
            <w:r>
              <w:rPr>
                <w:rFonts w:ascii="Avenir" w:eastAsia="Avenir" w:hAnsi="Avenir" w:cs="Avenir"/>
                <w:b/>
                <w:sz w:val="16"/>
                <w:szCs w:val="16"/>
              </w:rPr>
              <w:t>C</w:t>
            </w:r>
            <w:r>
              <w:rPr>
                <w:rFonts w:ascii="Avenir" w:eastAsia="Avenir" w:hAnsi="Avenir" w:cs="Avenir"/>
                <w:b/>
                <w:color w:val="000000"/>
                <w:sz w:val="16"/>
                <w:szCs w:val="16"/>
              </w:rPr>
              <w:t>ompte-rendu</w:t>
            </w:r>
            <w:r>
              <w:rPr>
                <w:rFonts w:ascii="Avenir" w:eastAsia="Avenir" w:hAnsi="Avenir" w:cs="Avenir"/>
                <w:b/>
                <w:sz w:val="16"/>
                <w:szCs w:val="16"/>
              </w:rPr>
              <w:t xml:space="preserve"> avec</w:t>
            </w:r>
            <w:r>
              <w:rPr>
                <w:rFonts w:ascii="Avenir" w:eastAsia="Avenir" w:hAnsi="Avenir" w:cs="Avenir"/>
                <w:b/>
                <w:color w:val="000000"/>
                <w:sz w:val="16"/>
                <w:szCs w:val="16"/>
              </w:rPr>
              <w:t xml:space="preserve"> hyperlien (doit notamment figurer le suivi des décisions prises dans les instances de décision du projet) </w:t>
            </w:r>
          </w:p>
        </w:tc>
      </w:tr>
      <w:tr w:rsidR="0024617D" w14:paraId="535B8D13" w14:textId="77777777">
        <w:tc>
          <w:tcPr>
            <w:tcW w:w="2547" w:type="dxa"/>
          </w:tcPr>
          <w:p w14:paraId="21AC8872" w14:textId="77777777" w:rsidR="0024617D" w:rsidRDefault="00C83F85">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COPIL de projet</w:t>
            </w:r>
          </w:p>
        </w:tc>
        <w:tc>
          <w:tcPr>
            <w:tcW w:w="993" w:type="dxa"/>
          </w:tcPr>
          <w:p w14:paraId="72FB506F" w14:textId="7E45F87E"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1</w:t>
            </w:r>
          </w:p>
        </w:tc>
        <w:tc>
          <w:tcPr>
            <w:tcW w:w="1133" w:type="dxa"/>
          </w:tcPr>
          <w:p w14:paraId="2E49960E" w14:textId="1E449967"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1</w:t>
            </w:r>
          </w:p>
        </w:tc>
        <w:tc>
          <w:tcPr>
            <w:tcW w:w="1560" w:type="dxa"/>
          </w:tcPr>
          <w:p w14:paraId="580E67EF" w14:textId="53B1F672"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10/04/2025</w:t>
            </w:r>
          </w:p>
        </w:tc>
        <w:tc>
          <w:tcPr>
            <w:tcW w:w="2521" w:type="dxa"/>
          </w:tcPr>
          <w:p w14:paraId="3BB6154A" w14:textId="77777777" w:rsidR="0024617D" w:rsidRDefault="0024617D" w:rsidP="007360FD">
            <w:pPr>
              <w:spacing w:after="5" w:line="271" w:lineRule="auto"/>
              <w:ind w:right="35"/>
              <w:jc w:val="center"/>
              <w:rPr>
                <w:rFonts w:ascii="Avenir" w:eastAsia="Avenir" w:hAnsi="Avenir" w:cs="Avenir"/>
                <w:color w:val="000000"/>
                <w:sz w:val="16"/>
                <w:szCs w:val="16"/>
              </w:rPr>
            </w:pPr>
          </w:p>
        </w:tc>
      </w:tr>
      <w:tr w:rsidR="0024617D" w14:paraId="0B9319AF" w14:textId="77777777">
        <w:tc>
          <w:tcPr>
            <w:tcW w:w="2547" w:type="dxa"/>
          </w:tcPr>
          <w:p w14:paraId="7A3FFFE5" w14:textId="77777777" w:rsidR="0024617D" w:rsidRDefault="00C83F85">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Comité Technique de Gestion</w:t>
            </w:r>
          </w:p>
        </w:tc>
        <w:tc>
          <w:tcPr>
            <w:tcW w:w="993" w:type="dxa"/>
          </w:tcPr>
          <w:p w14:paraId="0448E6E9" w14:textId="7946C056"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1</w:t>
            </w:r>
          </w:p>
        </w:tc>
        <w:tc>
          <w:tcPr>
            <w:tcW w:w="1133" w:type="dxa"/>
          </w:tcPr>
          <w:p w14:paraId="7BCF2FB7" w14:textId="63AE9862"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1</w:t>
            </w:r>
          </w:p>
        </w:tc>
        <w:tc>
          <w:tcPr>
            <w:tcW w:w="1560" w:type="dxa"/>
          </w:tcPr>
          <w:p w14:paraId="56666CBA" w14:textId="18FABC6F"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02/04/2025</w:t>
            </w:r>
          </w:p>
        </w:tc>
        <w:tc>
          <w:tcPr>
            <w:tcW w:w="2521" w:type="dxa"/>
          </w:tcPr>
          <w:p w14:paraId="3265EF1E" w14:textId="77777777" w:rsidR="0024617D" w:rsidRDefault="0024617D">
            <w:pPr>
              <w:spacing w:after="5" w:line="271" w:lineRule="auto"/>
              <w:ind w:right="35"/>
              <w:rPr>
                <w:rFonts w:ascii="Avenir" w:eastAsia="Avenir" w:hAnsi="Avenir" w:cs="Avenir"/>
                <w:color w:val="000000"/>
                <w:sz w:val="16"/>
                <w:szCs w:val="16"/>
              </w:rPr>
            </w:pPr>
          </w:p>
        </w:tc>
      </w:tr>
      <w:tr w:rsidR="0024617D" w14:paraId="5763F87A" w14:textId="77777777">
        <w:tc>
          <w:tcPr>
            <w:tcW w:w="2547" w:type="dxa"/>
          </w:tcPr>
          <w:p w14:paraId="254D0280" w14:textId="77777777" w:rsidR="0024617D" w:rsidRDefault="00C83F85">
            <w:pPr>
              <w:spacing w:after="5" w:line="271" w:lineRule="auto"/>
              <w:ind w:right="35"/>
              <w:rPr>
                <w:rFonts w:ascii="Avenir" w:eastAsia="Avenir" w:hAnsi="Avenir" w:cs="Avenir"/>
                <w:color w:val="000000"/>
                <w:sz w:val="16"/>
                <w:szCs w:val="16"/>
              </w:rPr>
            </w:pPr>
            <w:r>
              <w:rPr>
                <w:rFonts w:ascii="Avenir" w:eastAsia="Avenir" w:hAnsi="Avenir" w:cs="Avenir"/>
                <w:color w:val="000000"/>
                <w:sz w:val="16"/>
                <w:szCs w:val="16"/>
              </w:rPr>
              <w:t>Missions de suivi terrain</w:t>
            </w:r>
          </w:p>
        </w:tc>
        <w:tc>
          <w:tcPr>
            <w:tcW w:w="993" w:type="dxa"/>
          </w:tcPr>
          <w:p w14:paraId="1665BD9F" w14:textId="5D0E58CD"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N/A</w:t>
            </w:r>
          </w:p>
        </w:tc>
        <w:tc>
          <w:tcPr>
            <w:tcW w:w="1133" w:type="dxa"/>
          </w:tcPr>
          <w:p w14:paraId="58283D6C" w14:textId="010417A1" w:rsidR="0024617D" w:rsidRPr="007360FD" w:rsidRDefault="004C761C" w:rsidP="007360FD">
            <w:pPr>
              <w:spacing w:after="5" w:line="271" w:lineRule="auto"/>
              <w:ind w:right="35"/>
              <w:jc w:val="center"/>
              <w:rPr>
                <w:rFonts w:ascii="Avenir" w:eastAsia="Avenir" w:hAnsi="Avenir" w:cs="Avenir"/>
                <w:color w:val="00B050"/>
                <w:sz w:val="16"/>
                <w:szCs w:val="16"/>
              </w:rPr>
            </w:pPr>
            <w:r w:rsidRPr="007360FD">
              <w:rPr>
                <w:rFonts w:ascii="Avenir" w:eastAsia="Avenir" w:hAnsi="Avenir" w:cs="Avenir"/>
                <w:color w:val="00B050"/>
                <w:sz w:val="16"/>
                <w:szCs w:val="16"/>
              </w:rPr>
              <w:t>N/A</w:t>
            </w:r>
          </w:p>
        </w:tc>
        <w:tc>
          <w:tcPr>
            <w:tcW w:w="1560" w:type="dxa"/>
          </w:tcPr>
          <w:p w14:paraId="1AC94F13" w14:textId="77777777" w:rsidR="0024617D" w:rsidRPr="007360FD" w:rsidRDefault="0024617D" w:rsidP="007360FD">
            <w:pPr>
              <w:spacing w:after="5" w:line="271" w:lineRule="auto"/>
              <w:ind w:right="35"/>
              <w:jc w:val="center"/>
              <w:rPr>
                <w:rFonts w:ascii="Avenir" w:eastAsia="Avenir" w:hAnsi="Avenir" w:cs="Avenir"/>
                <w:color w:val="00B050"/>
                <w:sz w:val="16"/>
                <w:szCs w:val="16"/>
              </w:rPr>
            </w:pPr>
          </w:p>
        </w:tc>
        <w:tc>
          <w:tcPr>
            <w:tcW w:w="2521" w:type="dxa"/>
          </w:tcPr>
          <w:p w14:paraId="37EB4287" w14:textId="77777777" w:rsidR="0024617D" w:rsidRDefault="0024617D">
            <w:pPr>
              <w:spacing w:after="5" w:line="271" w:lineRule="auto"/>
              <w:ind w:right="35"/>
              <w:rPr>
                <w:rFonts w:ascii="Avenir" w:eastAsia="Avenir" w:hAnsi="Avenir" w:cs="Avenir"/>
                <w:color w:val="000000"/>
                <w:sz w:val="16"/>
                <w:szCs w:val="16"/>
              </w:rPr>
            </w:pPr>
          </w:p>
        </w:tc>
      </w:tr>
    </w:tbl>
    <w:p w14:paraId="31404C71" w14:textId="77777777" w:rsidR="0024617D" w:rsidRDefault="0024617D">
      <w:pPr>
        <w:spacing w:after="5" w:line="271" w:lineRule="auto"/>
        <w:ind w:left="20" w:right="28" w:hanging="10"/>
        <w:jc w:val="both"/>
        <w:rPr>
          <w:rFonts w:ascii="Avenir" w:eastAsia="Avenir" w:hAnsi="Avenir" w:cs="Avenir"/>
          <w:color w:val="000000"/>
          <w:sz w:val="16"/>
          <w:szCs w:val="16"/>
        </w:rPr>
      </w:pPr>
    </w:p>
    <w:p w14:paraId="0AC16904" w14:textId="77777777" w:rsidR="0024617D" w:rsidRDefault="00C83F85">
      <w:pPr>
        <w:pStyle w:val="Titre2"/>
      </w:pPr>
      <w:bookmarkStart w:id="33" w:name="_heading=h.2p2csry" w:colFirst="0" w:colLast="0"/>
      <w:bookmarkEnd w:id="33"/>
      <w:r>
        <w:lastRenderedPageBreak/>
        <w:t>8.2 Evaluations</w:t>
      </w:r>
    </w:p>
    <w:p w14:paraId="38E66963" w14:textId="77777777" w:rsidR="0024617D" w:rsidRDefault="0024617D">
      <w:pPr>
        <w:spacing w:after="5" w:line="240" w:lineRule="auto"/>
        <w:ind w:left="20" w:right="28" w:hanging="10"/>
        <w:jc w:val="both"/>
        <w:rPr>
          <w:rFonts w:ascii="Avenir" w:eastAsia="Avenir" w:hAnsi="Avenir" w:cs="Avenir"/>
          <w:color w:val="000000"/>
        </w:rPr>
      </w:pPr>
    </w:p>
    <w:tbl>
      <w:tblPr>
        <w:tblStyle w:val="afffff0"/>
        <w:tblW w:w="87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09"/>
        <w:gridCol w:w="1558"/>
        <w:gridCol w:w="1843"/>
        <w:gridCol w:w="2238"/>
      </w:tblGrid>
      <w:tr w:rsidR="0024617D" w14:paraId="2336F7D9" w14:textId="77777777" w:rsidTr="007360FD">
        <w:tc>
          <w:tcPr>
            <w:tcW w:w="2405" w:type="dxa"/>
            <w:shd w:val="clear" w:color="auto" w:fill="A9D5E7"/>
          </w:tcPr>
          <w:p w14:paraId="7A65D7DF"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Nature de l’évaluation</w:t>
            </w:r>
          </w:p>
        </w:tc>
        <w:tc>
          <w:tcPr>
            <w:tcW w:w="709" w:type="dxa"/>
            <w:shd w:val="clear" w:color="auto" w:fill="A9D5E7"/>
          </w:tcPr>
          <w:p w14:paraId="30178F35"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Date</w:t>
            </w:r>
          </w:p>
        </w:tc>
        <w:tc>
          <w:tcPr>
            <w:tcW w:w="1558" w:type="dxa"/>
            <w:shd w:val="clear" w:color="auto" w:fill="A9D5E7"/>
          </w:tcPr>
          <w:p w14:paraId="12DDAE36"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Conclusions majeures de l’évaluation</w:t>
            </w:r>
          </w:p>
          <w:p w14:paraId="5D710BCE" w14:textId="77777777" w:rsidR="0024617D" w:rsidRDefault="0024617D">
            <w:pPr>
              <w:spacing w:after="5" w:line="271" w:lineRule="auto"/>
              <w:ind w:right="35"/>
              <w:rPr>
                <w:rFonts w:ascii="Avenir" w:eastAsia="Avenir" w:hAnsi="Avenir" w:cs="Avenir"/>
                <w:b/>
                <w:color w:val="000000"/>
                <w:sz w:val="16"/>
                <w:szCs w:val="16"/>
              </w:rPr>
            </w:pPr>
          </w:p>
        </w:tc>
        <w:tc>
          <w:tcPr>
            <w:tcW w:w="1843" w:type="dxa"/>
            <w:shd w:val="clear" w:color="auto" w:fill="A9D5E7"/>
          </w:tcPr>
          <w:p w14:paraId="54DED4E5"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Réponse du management</w:t>
            </w:r>
          </w:p>
          <w:p w14:paraId="039A4716" w14:textId="77777777" w:rsidR="0024617D" w:rsidRDefault="0024617D">
            <w:pPr>
              <w:spacing w:after="5" w:line="271" w:lineRule="auto"/>
              <w:ind w:right="35"/>
              <w:rPr>
                <w:rFonts w:ascii="Avenir" w:eastAsia="Avenir" w:hAnsi="Avenir" w:cs="Avenir"/>
                <w:b/>
                <w:color w:val="000000"/>
                <w:sz w:val="16"/>
                <w:szCs w:val="16"/>
              </w:rPr>
            </w:pPr>
          </w:p>
        </w:tc>
        <w:tc>
          <w:tcPr>
            <w:tcW w:w="2238" w:type="dxa"/>
            <w:shd w:val="clear" w:color="auto" w:fill="A9D5E7"/>
          </w:tcPr>
          <w:p w14:paraId="50A5CE10" w14:textId="77777777" w:rsidR="0024617D" w:rsidRDefault="00C83F85">
            <w:pPr>
              <w:spacing w:after="5" w:line="271" w:lineRule="auto"/>
              <w:ind w:right="35"/>
              <w:rPr>
                <w:rFonts w:ascii="Avenir" w:eastAsia="Avenir" w:hAnsi="Avenir" w:cs="Avenir"/>
                <w:b/>
                <w:color w:val="000000"/>
                <w:sz w:val="16"/>
                <w:szCs w:val="16"/>
              </w:rPr>
            </w:pPr>
            <w:r>
              <w:rPr>
                <w:rFonts w:ascii="Avenir" w:eastAsia="Avenir" w:hAnsi="Avenir" w:cs="Avenir"/>
                <w:b/>
                <w:color w:val="000000"/>
                <w:sz w:val="16"/>
                <w:szCs w:val="16"/>
              </w:rPr>
              <w:t>Suivi mise en œuvre des actions à prendre</w:t>
            </w:r>
          </w:p>
          <w:p w14:paraId="03DF2910" w14:textId="77777777" w:rsidR="0024617D" w:rsidRDefault="0024617D">
            <w:pPr>
              <w:spacing w:after="5" w:line="271" w:lineRule="auto"/>
              <w:ind w:right="35"/>
              <w:rPr>
                <w:rFonts w:ascii="Avenir" w:eastAsia="Avenir" w:hAnsi="Avenir" w:cs="Avenir"/>
                <w:b/>
                <w:color w:val="000000"/>
                <w:sz w:val="16"/>
                <w:szCs w:val="16"/>
              </w:rPr>
            </w:pPr>
          </w:p>
        </w:tc>
      </w:tr>
      <w:tr w:rsidR="001D6278" w14:paraId="064A5010" w14:textId="77777777" w:rsidTr="007360FD">
        <w:tc>
          <w:tcPr>
            <w:tcW w:w="2405" w:type="dxa"/>
          </w:tcPr>
          <w:p w14:paraId="0ECEF9AE" w14:textId="1DBE7410" w:rsidR="001D6278" w:rsidRDefault="001D6278" w:rsidP="001D6278">
            <w:pPr>
              <w:spacing w:after="5" w:line="271" w:lineRule="auto"/>
              <w:ind w:right="35"/>
              <w:rPr>
                <w:rFonts w:ascii="Avenir" w:eastAsia="Avenir" w:hAnsi="Avenir" w:cs="Avenir"/>
                <w:b/>
                <w:color w:val="000000"/>
                <w:sz w:val="16"/>
                <w:szCs w:val="16"/>
              </w:rPr>
            </w:pPr>
            <w:r>
              <w:rPr>
                <w:rFonts w:ascii="Avenir" w:eastAsia="Avenir" w:hAnsi="Avenir" w:cs="Avenir"/>
                <w:bCs/>
                <w:color w:val="000000"/>
                <w:sz w:val="18"/>
                <w:szCs w:val="18"/>
              </w:rPr>
              <w:t>Evaluation à mi-parcours</w:t>
            </w:r>
          </w:p>
        </w:tc>
        <w:tc>
          <w:tcPr>
            <w:tcW w:w="709" w:type="dxa"/>
          </w:tcPr>
          <w:p w14:paraId="354D4461" w14:textId="77777777" w:rsidR="001D6278" w:rsidRDefault="001D6278" w:rsidP="001D6278">
            <w:pPr>
              <w:spacing w:after="5" w:line="271" w:lineRule="auto"/>
              <w:ind w:right="35"/>
              <w:rPr>
                <w:rFonts w:ascii="Avenir" w:eastAsia="Avenir" w:hAnsi="Avenir" w:cs="Avenir"/>
                <w:b/>
                <w:color w:val="000000"/>
                <w:sz w:val="16"/>
                <w:szCs w:val="16"/>
              </w:rPr>
            </w:pPr>
          </w:p>
        </w:tc>
        <w:tc>
          <w:tcPr>
            <w:tcW w:w="1558" w:type="dxa"/>
          </w:tcPr>
          <w:p w14:paraId="7045119B" w14:textId="3E94A347" w:rsidR="001D6278" w:rsidRPr="007360FD" w:rsidRDefault="001D6278" w:rsidP="007360FD">
            <w:pPr>
              <w:spacing w:after="5" w:line="271" w:lineRule="auto"/>
              <w:ind w:right="35"/>
              <w:jc w:val="center"/>
              <w:rPr>
                <w:rFonts w:ascii="Avenir" w:eastAsia="Avenir" w:hAnsi="Avenir" w:cs="Avenir"/>
                <w:b/>
                <w:color w:val="00B050"/>
                <w:sz w:val="16"/>
                <w:szCs w:val="16"/>
              </w:rPr>
            </w:pPr>
            <w:r w:rsidRPr="007360FD">
              <w:rPr>
                <w:rFonts w:ascii="Avenir" w:eastAsia="Avenir" w:hAnsi="Avenir" w:cs="Avenir"/>
                <w:b/>
                <w:color w:val="00B050"/>
                <w:sz w:val="16"/>
                <w:szCs w:val="16"/>
              </w:rPr>
              <w:t>N/A</w:t>
            </w:r>
          </w:p>
        </w:tc>
        <w:tc>
          <w:tcPr>
            <w:tcW w:w="1843" w:type="dxa"/>
          </w:tcPr>
          <w:p w14:paraId="24C15561" w14:textId="6E51AD03" w:rsidR="001D6278" w:rsidRPr="007360FD" w:rsidRDefault="001D6278" w:rsidP="007360FD">
            <w:pPr>
              <w:spacing w:after="5" w:line="271" w:lineRule="auto"/>
              <w:ind w:right="35"/>
              <w:jc w:val="center"/>
              <w:rPr>
                <w:rFonts w:ascii="Avenir" w:eastAsia="Avenir" w:hAnsi="Avenir" w:cs="Avenir"/>
                <w:b/>
                <w:color w:val="00B050"/>
                <w:sz w:val="16"/>
                <w:szCs w:val="16"/>
              </w:rPr>
            </w:pPr>
            <w:r w:rsidRPr="007360FD">
              <w:rPr>
                <w:rFonts w:ascii="Avenir" w:eastAsia="Avenir" w:hAnsi="Avenir" w:cs="Avenir"/>
                <w:b/>
                <w:color w:val="00B050"/>
                <w:sz w:val="16"/>
                <w:szCs w:val="16"/>
              </w:rPr>
              <w:t>N/A</w:t>
            </w:r>
          </w:p>
        </w:tc>
        <w:tc>
          <w:tcPr>
            <w:tcW w:w="2238" w:type="dxa"/>
          </w:tcPr>
          <w:p w14:paraId="27F53DA3" w14:textId="374F85D2" w:rsidR="001D6278" w:rsidRPr="007360FD" w:rsidRDefault="001D6278" w:rsidP="007360FD">
            <w:pPr>
              <w:spacing w:after="5" w:line="271" w:lineRule="auto"/>
              <w:ind w:right="35"/>
              <w:jc w:val="center"/>
              <w:rPr>
                <w:rFonts w:ascii="Avenir" w:eastAsia="Avenir" w:hAnsi="Avenir" w:cs="Avenir"/>
                <w:b/>
                <w:color w:val="00B050"/>
                <w:sz w:val="16"/>
                <w:szCs w:val="16"/>
              </w:rPr>
            </w:pPr>
            <w:r w:rsidRPr="007360FD">
              <w:rPr>
                <w:rFonts w:ascii="Avenir" w:eastAsia="Avenir" w:hAnsi="Avenir" w:cs="Avenir"/>
                <w:b/>
                <w:color w:val="00B050"/>
                <w:sz w:val="16"/>
                <w:szCs w:val="16"/>
              </w:rPr>
              <w:t>N/A</w:t>
            </w:r>
          </w:p>
        </w:tc>
      </w:tr>
      <w:tr w:rsidR="001D6278" w14:paraId="5E657811" w14:textId="77777777" w:rsidTr="007360FD">
        <w:tc>
          <w:tcPr>
            <w:tcW w:w="2405" w:type="dxa"/>
          </w:tcPr>
          <w:p w14:paraId="6BEE31FA" w14:textId="2E775890" w:rsidR="001D6278" w:rsidRDefault="001D6278" w:rsidP="001D6278">
            <w:pPr>
              <w:spacing w:after="5" w:line="271" w:lineRule="auto"/>
              <w:ind w:right="35"/>
              <w:rPr>
                <w:rFonts w:ascii="Avenir" w:eastAsia="Avenir" w:hAnsi="Avenir" w:cs="Avenir"/>
                <w:b/>
                <w:color w:val="000000"/>
                <w:sz w:val="16"/>
                <w:szCs w:val="16"/>
              </w:rPr>
            </w:pPr>
            <w:r>
              <w:rPr>
                <w:rFonts w:ascii="Avenir" w:eastAsia="Avenir" w:hAnsi="Avenir" w:cs="Avenir"/>
                <w:bCs/>
                <w:color w:val="000000"/>
                <w:sz w:val="18"/>
                <w:szCs w:val="18"/>
              </w:rPr>
              <w:t>Evaluation indépendante</w:t>
            </w:r>
          </w:p>
        </w:tc>
        <w:tc>
          <w:tcPr>
            <w:tcW w:w="709" w:type="dxa"/>
          </w:tcPr>
          <w:p w14:paraId="2C003E8E" w14:textId="77777777" w:rsidR="001D6278" w:rsidRDefault="001D6278" w:rsidP="001D6278">
            <w:pPr>
              <w:spacing w:after="5" w:line="271" w:lineRule="auto"/>
              <w:ind w:right="35"/>
              <w:rPr>
                <w:rFonts w:ascii="Avenir" w:eastAsia="Avenir" w:hAnsi="Avenir" w:cs="Avenir"/>
                <w:b/>
                <w:color w:val="000000"/>
                <w:sz w:val="16"/>
                <w:szCs w:val="16"/>
              </w:rPr>
            </w:pPr>
          </w:p>
        </w:tc>
        <w:tc>
          <w:tcPr>
            <w:tcW w:w="1558" w:type="dxa"/>
          </w:tcPr>
          <w:p w14:paraId="206C9572" w14:textId="77777777" w:rsidR="001D6278" w:rsidRDefault="001D6278" w:rsidP="001D6278">
            <w:pPr>
              <w:spacing w:after="5" w:line="271" w:lineRule="auto"/>
              <w:ind w:right="35"/>
              <w:rPr>
                <w:rFonts w:ascii="Avenir" w:eastAsia="Avenir" w:hAnsi="Avenir" w:cs="Avenir"/>
                <w:b/>
                <w:color w:val="000000"/>
                <w:sz w:val="16"/>
                <w:szCs w:val="16"/>
              </w:rPr>
            </w:pPr>
          </w:p>
        </w:tc>
        <w:tc>
          <w:tcPr>
            <w:tcW w:w="1843" w:type="dxa"/>
          </w:tcPr>
          <w:p w14:paraId="00ADF150" w14:textId="77777777" w:rsidR="001D6278" w:rsidRDefault="001D6278" w:rsidP="001D6278">
            <w:pPr>
              <w:spacing w:after="5" w:line="271" w:lineRule="auto"/>
              <w:ind w:right="35"/>
              <w:rPr>
                <w:rFonts w:ascii="Avenir" w:eastAsia="Avenir" w:hAnsi="Avenir" w:cs="Avenir"/>
                <w:b/>
                <w:color w:val="000000"/>
                <w:sz w:val="16"/>
                <w:szCs w:val="16"/>
              </w:rPr>
            </w:pPr>
          </w:p>
        </w:tc>
        <w:tc>
          <w:tcPr>
            <w:tcW w:w="2238" w:type="dxa"/>
          </w:tcPr>
          <w:p w14:paraId="2C0F34B3" w14:textId="77777777" w:rsidR="001D6278" w:rsidRDefault="001D6278" w:rsidP="001D6278">
            <w:pPr>
              <w:spacing w:after="5" w:line="271" w:lineRule="auto"/>
              <w:ind w:right="35"/>
              <w:rPr>
                <w:rFonts w:ascii="Avenir" w:eastAsia="Avenir" w:hAnsi="Avenir" w:cs="Avenir"/>
                <w:b/>
                <w:color w:val="000000"/>
                <w:sz w:val="16"/>
                <w:szCs w:val="16"/>
              </w:rPr>
            </w:pPr>
          </w:p>
        </w:tc>
      </w:tr>
      <w:tr w:rsidR="001D6278" w14:paraId="642E4507" w14:textId="77777777" w:rsidTr="007360FD">
        <w:tc>
          <w:tcPr>
            <w:tcW w:w="2405" w:type="dxa"/>
          </w:tcPr>
          <w:p w14:paraId="75BBFCA0" w14:textId="338D627B" w:rsidR="001D6278" w:rsidRDefault="001D6278" w:rsidP="001D6278">
            <w:pPr>
              <w:spacing w:after="5" w:line="271" w:lineRule="auto"/>
              <w:ind w:right="35"/>
              <w:rPr>
                <w:rFonts w:ascii="Avenir" w:eastAsia="Avenir" w:hAnsi="Avenir" w:cs="Avenir"/>
                <w:b/>
                <w:color w:val="000000"/>
                <w:sz w:val="16"/>
                <w:szCs w:val="16"/>
              </w:rPr>
            </w:pPr>
            <w:r w:rsidRPr="0088497B">
              <w:rPr>
                <w:rFonts w:ascii="Avenir" w:eastAsia="Avenir" w:hAnsi="Avenir" w:cs="Avenir"/>
                <w:bCs/>
                <w:color w:val="000000"/>
                <w:sz w:val="18"/>
                <w:szCs w:val="18"/>
              </w:rPr>
              <w:t>Evaluation finale</w:t>
            </w:r>
          </w:p>
        </w:tc>
        <w:tc>
          <w:tcPr>
            <w:tcW w:w="709" w:type="dxa"/>
          </w:tcPr>
          <w:p w14:paraId="47D7838E" w14:textId="77777777" w:rsidR="001D6278" w:rsidRDefault="001D6278" w:rsidP="001D6278">
            <w:pPr>
              <w:spacing w:after="5" w:line="271" w:lineRule="auto"/>
              <w:ind w:right="35"/>
              <w:rPr>
                <w:rFonts w:ascii="Avenir" w:eastAsia="Avenir" w:hAnsi="Avenir" w:cs="Avenir"/>
                <w:b/>
                <w:color w:val="000000"/>
                <w:sz w:val="16"/>
                <w:szCs w:val="16"/>
              </w:rPr>
            </w:pPr>
          </w:p>
        </w:tc>
        <w:tc>
          <w:tcPr>
            <w:tcW w:w="1558" w:type="dxa"/>
          </w:tcPr>
          <w:p w14:paraId="31DEBB20" w14:textId="77777777" w:rsidR="001D6278" w:rsidRDefault="001D6278" w:rsidP="001D6278">
            <w:pPr>
              <w:spacing w:after="5" w:line="271" w:lineRule="auto"/>
              <w:ind w:right="35"/>
              <w:rPr>
                <w:rFonts w:ascii="Avenir" w:eastAsia="Avenir" w:hAnsi="Avenir" w:cs="Avenir"/>
                <w:b/>
                <w:color w:val="000000"/>
                <w:sz w:val="16"/>
                <w:szCs w:val="16"/>
              </w:rPr>
            </w:pPr>
          </w:p>
        </w:tc>
        <w:tc>
          <w:tcPr>
            <w:tcW w:w="1843" w:type="dxa"/>
          </w:tcPr>
          <w:p w14:paraId="48BD7A9D" w14:textId="77777777" w:rsidR="001D6278" w:rsidRDefault="001D6278" w:rsidP="001D6278">
            <w:pPr>
              <w:spacing w:after="5" w:line="271" w:lineRule="auto"/>
              <w:ind w:right="35"/>
              <w:rPr>
                <w:rFonts w:ascii="Avenir" w:eastAsia="Avenir" w:hAnsi="Avenir" w:cs="Avenir"/>
                <w:b/>
                <w:color w:val="000000"/>
                <w:sz w:val="16"/>
                <w:szCs w:val="16"/>
              </w:rPr>
            </w:pPr>
          </w:p>
        </w:tc>
        <w:tc>
          <w:tcPr>
            <w:tcW w:w="2238" w:type="dxa"/>
          </w:tcPr>
          <w:p w14:paraId="2815B786" w14:textId="77777777" w:rsidR="001D6278" w:rsidRDefault="001D6278" w:rsidP="001D6278">
            <w:pPr>
              <w:spacing w:after="5" w:line="271" w:lineRule="auto"/>
              <w:ind w:right="35"/>
              <w:rPr>
                <w:rFonts w:ascii="Avenir" w:eastAsia="Avenir" w:hAnsi="Avenir" w:cs="Avenir"/>
                <w:b/>
                <w:color w:val="000000"/>
                <w:sz w:val="16"/>
                <w:szCs w:val="16"/>
              </w:rPr>
            </w:pPr>
          </w:p>
        </w:tc>
      </w:tr>
    </w:tbl>
    <w:p w14:paraId="5E1B03F8" w14:textId="77777777" w:rsidR="0024617D" w:rsidRDefault="0024617D">
      <w:pPr>
        <w:spacing w:after="5" w:line="271" w:lineRule="auto"/>
        <w:ind w:left="20" w:right="28" w:hanging="10"/>
        <w:jc w:val="both"/>
        <w:rPr>
          <w:rFonts w:ascii="Avenir" w:eastAsia="Avenir" w:hAnsi="Avenir" w:cs="Avenir"/>
          <w:color w:val="000000"/>
          <w:sz w:val="16"/>
          <w:szCs w:val="16"/>
        </w:rPr>
      </w:pPr>
    </w:p>
    <w:p w14:paraId="497356EF" w14:textId="77777777" w:rsidR="0033791F" w:rsidRPr="00800A23" w:rsidRDefault="0033791F" w:rsidP="0033791F">
      <w:pPr>
        <w:pStyle w:val="Paragraphedeliste"/>
        <w:numPr>
          <w:ilvl w:val="0"/>
          <w:numId w:val="21"/>
        </w:numPr>
        <w:spacing w:before="240" w:after="5" w:line="240" w:lineRule="auto"/>
        <w:ind w:right="28"/>
        <w:jc w:val="both"/>
        <w:rPr>
          <w:rFonts w:ascii="Avenir" w:eastAsia="Avenir" w:hAnsi="Avenir" w:cs="Avenir"/>
          <w:sz w:val="20"/>
          <w:szCs w:val="20"/>
          <w:lang w:val="fr-FR"/>
        </w:rPr>
      </w:pPr>
      <w:r w:rsidRPr="007360FD">
        <w:rPr>
          <w:rFonts w:ascii="Avenir" w:eastAsia="Avenir" w:hAnsi="Avenir" w:cs="Avenir"/>
          <w:color w:val="00B050"/>
          <w:sz w:val="20"/>
          <w:szCs w:val="20"/>
          <w:lang w:val="fr-FR"/>
        </w:rPr>
        <w:t>Le projet n’a pas prévu de réaliser une évaluation sur la période sous-évaluation.</w:t>
      </w:r>
    </w:p>
    <w:p w14:paraId="1798EA11" w14:textId="77777777" w:rsidR="0033791F" w:rsidRPr="007360FD" w:rsidRDefault="0033791F" w:rsidP="007360FD">
      <w:pPr>
        <w:pStyle w:val="Paragraphedeliste"/>
        <w:spacing w:after="5" w:line="271" w:lineRule="auto"/>
        <w:ind w:right="28"/>
        <w:jc w:val="both"/>
        <w:rPr>
          <w:rFonts w:ascii="Avenir" w:eastAsia="Avenir" w:hAnsi="Avenir" w:cs="Avenir"/>
          <w:color w:val="000000"/>
          <w:sz w:val="16"/>
          <w:szCs w:val="16"/>
        </w:rPr>
      </w:pPr>
    </w:p>
    <w:p w14:paraId="4D74268C" w14:textId="77777777" w:rsidR="0024617D" w:rsidRDefault="00C83F85">
      <w:pPr>
        <w:pStyle w:val="Titre2"/>
      </w:pPr>
      <w:bookmarkStart w:id="34" w:name="_heading=h.147n2zr" w:colFirst="0" w:colLast="0"/>
      <w:bookmarkEnd w:id="34"/>
      <w:r>
        <w:t>8.3 Intégration des leçons apprises</w:t>
      </w:r>
    </w:p>
    <w:p w14:paraId="7BF7A072" w14:textId="77777777" w:rsidR="0024617D" w:rsidRDefault="0024617D">
      <w:pPr>
        <w:spacing w:after="5" w:line="240" w:lineRule="auto"/>
        <w:ind w:left="20" w:right="28" w:hanging="10"/>
        <w:jc w:val="both"/>
        <w:rPr>
          <w:rFonts w:ascii="Avenir" w:eastAsia="Avenir" w:hAnsi="Avenir" w:cs="Avenir"/>
          <w:i/>
          <w:color w:val="000000"/>
          <w:sz w:val="20"/>
          <w:szCs w:val="20"/>
        </w:rPr>
      </w:pPr>
    </w:p>
    <w:p w14:paraId="65D34294"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Le rapport doit fournir 3 points d’apprentissage majeurs, le plan d’action et leur intégration</w:t>
      </w:r>
      <w:r>
        <w:rPr>
          <w:rFonts w:ascii="Avenir" w:eastAsia="Avenir" w:hAnsi="Avenir" w:cs="Avenir"/>
          <w:i/>
          <w:sz w:val="20"/>
          <w:szCs w:val="20"/>
        </w:rPr>
        <w:t xml:space="preserve"> dans le projet. </w:t>
      </w:r>
    </w:p>
    <w:p w14:paraId="74AE09B2" w14:textId="77777777" w:rsidR="0024617D" w:rsidRDefault="0024617D">
      <w:pPr>
        <w:keepNext/>
        <w:keepLines/>
        <w:spacing w:before="40" w:after="0" w:line="271" w:lineRule="auto"/>
        <w:ind w:right="28"/>
        <w:jc w:val="both"/>
        <w:rPr>
          <w:rFonts w:ascii="Avenir" w:eastAsia="Avenir" w:hAnsi="Avenir" w:cs="Avenir"/>
          <w:color w:val="2F5496"/>
        </w:rPr>
      </w:pPr>
      <w:bookmarkStart w:id="35" w:name="_heading=h.8tb6j64a3l5w" w:colFirst="0" w:colLast="0"/>
      <w:bookmarkEnd w:id="35"/>
    </w:p>
    <w:p w14:paraId="4C062298" w14:textId="1951154B" w:rsidR="0033791F" w:rsidRPr="007360FD" w:rsidRDefault="0033791F" w:rsidP="0033791F">
      <w:pPr>
        <w:pStyle w:val="Paragraphedeliste"/>
        <w:keepNext/>
        <w:keepLines/>
        <w:numPr>
          <w:ilvl w:val="0"/>
          <w:numId w:val="21"/>
        </w:numPr>
        <w:spacing w:before="40" w:after="0" w:line="271" w:lineRule="auto"/>
        <w:ind w:right="28"/>
        <w:jc w:val="both"/>
        <w:rPr>
          <w:rFonts w:ascii="Avenir" w:eastAsia="Avenir" w:hAnsi="Avenir" w:cs="Avenir"/>
          <w:color w:val="00B050"/>
        </w:rPr>
      </w:pPr>
      <w:r w:rsidRPr="007360FD">
        <w:rPr>
          <w:rFonts w:ascii="Avenir" w:eastAsia="Avenir" w:hAnsi="Avenir" w:cs="Avenir"/>
          <w:color w:val="00B050"/>
        </w:rPr>
        <w:t>L’échange régulier de l’information entre les partenaires de mise  en œuvre d’un projet facilité l’exécution rapide des activités</w:t>
      </w:r>
    </w:p>
    <w:p w14:paraId="216E16F9" w14:textId="5D7D3267" w:rsidR="0033791F" w:rsidRPr="007360FD" w:rsidRDefault="0033791F" w:rsidP="0033791F">
      <w:pPr>
        <w:pStyle w:val="Paragraphedeliste"/>
        <w:keepNext/>
        <w:keepLines/>
        <w:numPr>
          <w:ilvl w:val="0"/>
          <w:numId w:val="21"/>
        </w:numPr>
        <w:spacing w:before="40" w:after="0" w:line="271" w:lineRule="auto"/>
        <w:ind w:right="28"/>
        <w:jc w:val="both"/>
        <w:rPr>
          <w:rFonts w:ascii="Avenir" w:eastAsia="Avenir" w:hAnsi="Avenir" w:cs="Avenir"/>
          <w:color w:val="00B050"/>
        </w:rPr>
      </w:pPr>
      <w:r w:rsidRPr="007360FD">
        <w:rPr>
          <w:rFonts w:ascii="Avenir" w:eastAsia="Avenir" w:hAnsi="Avenir" w:cs="Avenir"/>
          <w:color w:val="00B050"/>
        </w:rPr>
        <w:t>Il y a encore une faiblesse des capacités au niveau national pour l’analyse des problématiques liées au déploiement des marchés du carbone ;</w:t>
      </w:r>
    </w:p>
    <w:p w14:paraId="73A4BBDD" w14:textId="2EB4B9C9" w:rsidR="0033791F" w:rsidRPr="007360FD" w:rsidRDefault="0033791F" w:rsidP="0033791F">
      <w:pPr>
        <w:pStyle w:val="Paragraphedeliste"/>
        <w:keepNext/>
        <w:keepLines/>
        <w:numPr>
          <w:ilvl w:val="0"/>
          <w:numId w:val="21"/>
        </w:numPr>
        <w:spacing w:before="40" w:after="0" w:line="271" w:lineRule="auto"/>
        <w:ind w:right="28"/>
        <w:jc w:val="both"/>
        <w:rPr>
          <w:rFonts w:ascii="Avenir" w:eastAsia="Avenir" w:hAnsi="Avenir" w:cs="Avenir"/>
          <w:color w:val="00B050"/>
        </w:rPr>
      </w:pPr>
      <w:r w:rsidRPr="007360FD">
        <w:rPr>
          <w:rFonts w:ascii="Avenir" w:eastAsia="Avenir" w:hAnsi="Avenir" w:cs="Avenir"/>
          <w:color w:val="00B050"/>
        </w:rPr>
        <w:t>Lorsque les parties prenantes comprennent le bien-fondé d’une action, ils s’investissent davantage pour sa mise en œuvre.</w:t>
      </w:r>
    </w:p>
    <w:p w14:paraId="1C822A73" w14:textId="7C6AECDF" w:rsidR="0033791F" w:rsidRPr="007360FD" w:rsidRDefault="0033791F" w:rsidP="007360FD">
      <w:pPr>
        <w:pStyle w:val="Paragraphedeliste"/>
        <w:keepNext/>
        <w:keepLines/>
        <w:numPr>
          <w:ilvl w:val="0"/>
          <w:numId w:val="21"/>
        </w:numPr>
        <w:spacing w:before="40" w:after="0" w:line="271" w:lineRule="auto"/>
        <w:ind w:right="28"/>
        <w:jc w:val="both"/>
        <w:rPr>
          <w:rFonts w:ascii="Avenir" w:eastAsia="Avenir" w:hAnsi="Avenir" w:cs="Avenir"/>
          <w:color w:val="00B050"/>
        </w:rPr>
      </w:pPr>
      <w:r w:rsidRPr="007360FD">
        <w:rPr>
          <w:rFonts w:ascii="Avenir" w:eastAsia="Avenir" w:hAnsi="Avenir" w:cs="Avenir"/>
          <w:color w:val="00B050"/>
        </w:rPr>
        <w:t>La problématique des marchés du carbone n’est pas encore bien comprise par les décideurs politiques et nécessite un plan robuste de renforcement des capacités.</w:t>
      </w:r>
    </w:p>
    <w:p w14:paraId="4E6D3326" w14:textId="77777777" w:rsidR="0033791F" w:rsidRDefault="0033791F">
      <w:pPr>
        <w:keepNext/>
        <w:keepLines/>
        <w:spacing w:before="40" w:after="0" w:line="271" w:lineRule="auto"/>
        <w:ind w:right="28"/>
        <w:jc w:val="both"/>
        <w:rPr>
          <w:rFonts w:ascii="Avenir" w:eastAsia="Avenir" w:hAnsi="Avenir" w:cs="Avenir"/>
          <w:color w:val="2F5496"/>
        </w:rPr>
      </w:pPr>
    </w:p>
    <w:p w14:paraId="53B6DB03" w14:textId="77777777" w:rsidR="0024617D" w:rsidRDefault="00C83F85">
      <w:pPr>
        <w:pStyle w:val="Titre2"/>
      </w:pPr>
      <w:bookmarkStart w:id="36" w:name="_heading=h.3o7alnk" w:colFirst="0" w:colLast="0"/>
      <w:bookmarkEnd w:id="36"/>
      <w:r>
        <w:t>8.4 Révisions programmatiques (le cas échéant)</w:t>
      </w:r>
    </w:p>
    <w:p w14:paraId="28FCEAEB" w14:textId="77777777" w:rsidR="0024617D" w:rsidRDefault="00C83F85">
      <w:pPr>
        <w:spacing w:after="0" w:line="240" w:lineRule="auto"/>
        <w:rPr>
          <w:rFonts w:ascii="Avenir" w:eastAsia="Avenir" w:hAnsi="Avenir" w:cs="Avenir"/>
          <w:color w:val="000000"/>
          <w:sz w:val="16"/>
          <w:szCs w:val="16"/>
        </w:rPr>
      </w:pPr>
      <w:r>
        <w:rPr>
          <w:rFonts w:ascii="Avenir" w:eastAsia="Avenir" w:hAnsi="Avenir" w:cs="Avenir"/>
          <w:color w:val="000000"/>
        </w:rPr>
        <w:t xml:space="preserve"> </w:t>
      </w:r>
    </w:p>
    <w:p w14:paraId="09CCF145" w14:textId="77777777" w:rsidR="0024617D" w:rsidRDefault="00C83F85">
      <w:pPr>
        <w:spacing w:after="0" w:line="240" w:lineRule="auto"/>
        <w:ind w:left="14"/>
        <w:jc w:val="both"/>
        <w:rPr>
          <w:rFonts w:ascii="Avenir" w:eastAsia="Avenir" w:hAnsi="Avenir" w:cs="Avenir"/>
          <w:i/>
          <w:color w:val="000000"/>
          <w:sz w:val="20"/>
          <w:szCs w:val="20"/>
        </w:rPr>
      </w:pPr>
      <w:r>
        <w:rPr>
          <w:rFonts w:ascii="Avenir" w:eastAsia="Avenir" w:hAnsi="Avenir" w:cs="Avenir"/>
          <w:i/>
          <w:color w:val="000000"/>
          <w:sz w:val="20"/>
          <w:szCs w:val="20"/>
        </w:rPr>
        <w:t>Indiquer sous forme de tirets toute modification importante dans les stratégies, les objectifs ou les cibles du projet en présentant les justifications à de telles modifications (sur la base du Tableau évaluation de la performance de la Section 4.1) ainsi que les dates d’approbations obtenues par la structure de gouvernance du projet pertinente.</w:t>
      </w:r>
    </w:p>
    <w:p w14:paraId="1650AAE0" w14:textId="77777777" w:rsidR="0024617D" w:rsidRDefault="0024617D">
      <w:pPr>
        <w:spacing w:after="5" w:line="240" w:lineRule="auto"/>
        <w:ind w:left="20" w:right="28" w:hanging="10"/>
        <w:jc w:val="both"/>
        <w:rPr>
          <w:rFonts w:ascii="Avenir" w:eastAsia="Avenir" w:hAnsi="Avenir" w:cs="Avenir"/>
          <w:color w:val="000000"/>
        </w:rPr>
      </w:pPr>
    </w:p>
    <w:p w14:paraId="2093B9C8" w14:textId="30D8AE55" w:rsidR="00C4644C" w:rsidRPr="007360FD" w:rsidRDefault="00C4644C" w:rsidP="007360FD">
      <w:pPr>
        <w:pStyle w:val="Paragraphedeliste"/>
        <w:numPr>
          <w:ilvl w:val="0"/>
          <w:numId w:val="22"/>
        </w:numPr>
        <w:spacing w:before="240" w:after="5" w:line="240" w:lineRule="auto"/>
        <w:ind w:right="28"/>
        <w:jc w:val="both"/>
        <w:rPr>
          <w:rFonts w:ascii="Avenir" w:eastAsia="Avenir" w:hAnsi="Avenir" w:cs="Avenir"/>
          <w:color w:val="00B050"/>
        </w:rPr>
      </w:pPr>
      <w:r w:rsidRPr="007360FD">
        <w:rPr>
          <w:rFonts w:ascii="Avenir" w:eastAsia="Avenir" w:hAnsi="Avenir" w:cs="Avenir"/>
          <w:color w:val="00B050"/>
          <w:sz w:val="20"/>
          <w:szCs w:val="20"/>
          <w:lang w:val="fr-FR"/>
        </w:rPr>
        <w:t>La période du rapportage n’a pas connu de révision programmatique.</w:t>
      </w:r>
    </w:p>
    <w:p w14:paraId="27FCAAEA" w14:textId="77777777" w:rsidR="00C4644C" w:rsidRDefault="00C4644C">
      <w:pPr>
        <w:spacing w:after="5" w:line="240" w:lineRule="auto"/>
        <w:ind w:left="20" w:right="28" w:hanging="10"/>
        <w:jc w:val="both"/>
        <w:rPr>
          <w:rFonts w:ascii="Avenir" w:eastAsia="Avenir" w:hAnsi="Avenir" w:cs="Avenir"/>
          <w:color w:val="000000"/>
        </w:rPr>
      </w:pPr>
    </w:p>
    <w:p w14:paraId="2FB81FCE" w14:textId="77777777" w:rsidR="0024617D" w:rsidRDefault="00C83F85">
      <w:pPr>
        <w:pStyle w:val="Titre1"/>
        <w:numPr>
          <w:ilvl w:val="0"/>
          <w:numId w:val="1"/>
        </w:numPr>
      </w:pPr>
      <w:bookmarkStart w:id="37" w:name="_heading=h.23ckvvd" w:colFirst="0" w:colLast="0"/>
      <w:bookmarkEnd w:id="37"/>
      <w:r>
        <w:t>Thèmes transversaux</w:t>
      </w:r>
    </w:p>
    <w:p w14:paraId="45A8DFCD" w14:textId="77777777" w:rsidR="0024617D" w:rsidRDefault="00C83F85">
      <w:pPr>
        <w:pStyle w:val="Titre2"/>
        <w:rPr>
          <w:rFonts w:ascii="Avenir" w:eastAsia="Avenir" w:hAnsi="Avenir" w:cs="Avenir"/>
        </w:rPr>
      </w:pPr>
      <w:bookmarkStart w:id="38" w:name="_heading=h.ihv636" w:colFirst="0" w:colLast="0"/>
      <w:bookmarkEnd w:id="38"/>
      <w:r>
        <w:t xml:space="preserve">9.1 Genre, peuples autochtones et autres groupes vulnérables </w:t>
      </w:r>
    </w:p>
    <w:p w14:paraId="7A9E9DA0"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32120161" w14:textId="77777777" w:rsidR="0024617D" w:rsidRDefault="00C83F85">
      <w:pPr>
        <w:tabs>
          <w:tab w:val="left" w:pos="5220"/>
        </w:tabs>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Les actions, politiques et réformes prévues dans le Plan d’investissement et visant à réduire la déforestation ont un impact particulier sur les femmes.  </w:t>
      </w:r>
    </w:p>
    <w:p w14:paraId="77CBC29F" w14:textId="77777777" w:rsidR="0024617D" w:rsidRDefault="0024617D">
      <w:pPr>
        <w:tabs>
          <w:tab w:val="left" w:pos="5220"/>
        </w:tabs>
        <w:spacing w:after="5" w:line="271" w:lineRule="auto"/>
        <w:ind w:left="20" w:right="28" w:hanging="10"/>
        <w:jc w:val="both"/>
        <w:rPr>
          <w:rFonts w:ascii="Avenir" w:eastAsia="Avenir" w:hAnsi="Avenir" w:cs="Avenir"/>
          <w:i/>
          <w:sz w:val="20"/>
          <w:szCs w:val="20"/>
        </w:rPr>
      </w:pPr>
    </w:p>
    <w:p w14:paraId="5EF64C8A" w14:textId="77777777" w:rsidR="0024617D" w:rsidRDefault="00C83F85">
      <w:pPr>
        <w:tabs>
          <w:tab w:val="left" w:pos="5220"/>
        </w:tabs>
        <w:spacing w:after="5" w:line="271" w:lineRule="auto"/>
        <w:ind w:left="20" w:right="28" w:hanging="10"/>
        <w:jc w:val="both"/>
        <w:rPr>
          <w:rFonts w:ascii="Avenir" w:eastAsia="Avenir" w:hAnsi="Avenir" w:cs="Avenir"/>
          <w:i/>
          <w:color w:val="000000"/>
          <w:sz w:val="20"/>
          <w:szCs w:val="20"/>
        </w:rPr>
      </w:pPr>
      <w:bookmarkStart w:id="39" w:name="_Hlk220740606"/>
      <w:r>
        <w:rPr>
          <w:rFonts w:ascii="Avenir" w:eastAsia="Avenir" w:hAnsi="Avenir" w:cs="Avenir"/>
          <w:i/>
          <w:color w:val="000000"/>
          <w:sz w:val="20"/>
          <w:szCs w:val="20"/>
        </w:rPr>
        <w:t>Veuillez expliquer comment le projet a tenu compte des aspects ci-dessus (désagrégation des indicateurs, recrutement de personnel</w:t>
      </w:r>
      <w:r>
        <w:rPr>
          <w:rFonts w:ascii="Avenir" w:eastAsia="Avenir" w:hAnsi="Avenir" w:cs="Avenir"/>
          <w:i/>
          <w:sz w:val="20"/>
          <w:szCs w:val="20"/>
        </w:rPr>
        <w:t>,</w:t>
      </w:r>
      <w:r>
        <w:rPr>
          <w:rFonts w:ascii="Avenir" w:eastAsia="Avenir" w:hAnsi="Avenir" w:cs="Avenir"/>
          <w:i/>
          <w:color w:val="000000"/>
          <w:sz w:val="20"/>
          <w:szCs w:val="20"/>
        </w:rPr>
        <w:t xml:space="preserve"> représentation dans les instances de décision, consultations spécifiques etc…) </w:t>
      </w:r>
    </w:p>
    <w:bookmarkEnd w:id="39"/>
    <w:p w14:paraId="29E330DC" w14:textId="77777777" w:rsidR="0024617D" w:rsidRDefault="0024617D">
      <w:pPr>
        <w:tabs>
          <w:tab w:val="left" w:pos="5220"/>
        </w:tabs>
        <w:spacing w:after="5" w:line="271" w:lineRule="auto"/>
        <w:ind w:left="20" w:right="28" w:hanging="10"/>
        <w:jc w:val="both"/>
        <w:rPr>
          <w:rFonts w:ascii="Avenir" w:eastAsia="Avenir" w:hAnsi="Avenir" w:cs="Avenir"/>
          <w:i/>
          <w:sz w:val="20"/>
          <w:szCs w:val="20"/>
        </w:rPr>
      </w:pPr>
    </w:p>
    <w:p w14:paraId="0BD642E3" w14:textId="77777777" w:rsidR="0024617D" w:rsidRDefault="00C83F85">
      <w:pPr>
        <w:tabs>
          <w:tab w:val="left" w:pos="5220"/>
        </w:tabs>
        <w:spacing w:after="5" w:line="271" w:lineRule="auto"/>
        <w:ind w:left="20" w:right="28" w:hanging="10"/>
        <w:jc w:val="both"/>
        <w:rPr>
          <w:rFonts w:ascii="Avenir" w:eastAsia="Avenir" w:hAnsi="Avenir" w:cs="Avenir"/>
          <w:i/>
          <w:color w:val="000000"/>
          <w:sz w:val="20"/>
          <w:szCs w:val="20"/>
        </w:rPr>
      </w:pPr>
      <w:r>
        <w:rPr>
          <w:rFonts w:ascii="Avenir" w:eastAsia="Avenir" w:hAnsi="Avenir" w:cs="Avenir"/>
          <w:i/>
          <w:sz w:val="20"/>
          <w:szCs w:val="20"/>
        </w:rPr>
        <w:t>R</w:t>
      </w:r>
      <w:r>
        <w:rPr>
          <w:rFonts w:ascii="Avenir" w:eastAsia="Avenir" w:hAnsi="Avenir" w:cs="Avenir"/>
          <w:i/>
          <w:color w:val="000000"/>
          <w:sz w:val="20"/>
          <w:szCs w:val="20"/>
        </w:rPr>
        <w:t>empli</w:t>
      </w:r>
      <w:r>
        <w:rPr>
          <w:rFonts w:ascii="Avenir" w:eastAsia="Avenir" w:hAnsi="Avenir" w:cs="Avenir"/>
          <w:i/>
          <w:sz w:val="20"/>
          <w:szCs w:val="20"/>
        </w:rPr>
        <w:t>r l</w:t>
      </w:r>
      <w:r>
        <w:rPr>
          <w:rFonts w:ascii="Avenir" w:eastAsia="Avenir" w:hAnsi="Avenir" w:cs="Avenir"/>
          <w:i/>
          <w:color w:val="000000"/>
          <w:sz w:val="20"/>
          <w:szCs w:val="20"/>
        </w:rPr>
        <w:t xml:space="preserve">e tableau suivant dans l’objectif de donner un aperçu des réalisations et intégrer certains exemples concrets (bonnes/mauvaises pratiques). </w:t>
      </w:r>
    </w:p>
    <w:p w14:paraId="2C986009" w14:textId="77777777" w:rsidR="00C4644C" w:rsidRDefault="00C4644C" w:rsidP="00C4644C">
      <w:pPr>
        <w:pStyle w:val="Paragraphedeliste"/>
        <w:numPr>
          <w:ilvl w:val="0"/>
          <w:numId w:val="22"/>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lastRenderedPageBreak/>
        <w:t>Dans le cadre du projet Marchés carbone &amp; CDN, une attention particulière a été accordée à l’intégration transversale des aspects susmentionnés tout au long du processus de formulation de la CDN 3.0 et du développement des marchés du carbone. Lors des réunions du Comité de pilotage, ces dimensions ont été systématiquement prises en compte à travers la désagrégation des indicateurs de suivi, permettant d’analyser les impacts différenciés selon les groupes cibles et d’éclairer la prise de décision sur des bases plus inclusives et fondées sur des données probantes.</w:t>
      </w:r>
    </w:p>
    <w:p w14:paraId="00C9F0D1" w14:textId="77777777" w:rsidR="00C4644C" w:rsidRPr="007360FD" w:rsidRDefault="00C4644C" w:rsidP="007360FD">
      <w:pPr>
        <w:pStyle w:val="Paragraphedeliste"/>
        <w:spacing w:before="240" w:after="5" w:line="240" w:lineRule="auto"/>
        <w:ind w:left="730" w:right="28"/>
        <w:jc w:val="both"/>
        <w:rPr>
          <w:rFonts w:ascii="Avenir" w:eastAsia="Avenir" w:hAnsi="Avenir" w:cs="Avenir"/>
          <w:color w:val="00B050"/>
          <w:sz w:val="20"/>
          <w:szCs w:val="20"/>
          <w:lang w:val="fr-FR"/>
        </w:rPr>
      </w:pPr>
    </w:p>
    <w:p w14:paraId="6CA91401" w14:textId="7CAF3EB3" w:rsidR="00C4644C" w:rsidRDefault="00C4644C" w:rsidP="00C4644C">
      <w:pPr>
        <w:pStyle w:val="Paragraphedeliste"/>
        <w:numPr>
          <w:ilvl w:val="0"/>
          <w:numId w:val="22"/>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Par ailleurs, la représentation des parties prenantes au sein des instances de gouvernance du projet a été renforcée, afin d’assurer une participation équilibrée des acteurs institutionnels, du secteur privé, de la société civile et, le cas échéant, des groupes vulnérables. Cette approche a favorisé une meilleure prise en compte des priorités nationales et sectorielles dans les orientations stratégiques discutées et validées par le Comité de pilotage.</w:t>
      </w:r>
      <w:r w:rsidR="00A37987">
        <w:rPr>
          <w:rFonts w:ascii="Avenir" w:eastAsia="Avenir" w:hAnsi="Avenir" w:cs="Avenir"/>
          <w:color w:val="00B050"/>
          <w:sz w:val="20"/>
          <w:szCs w:val="20"/>
          <w:lang w:val="fr-FR"/>
        </w:rPr>
        <w:t xml:space="preserve"> </w:t>
      </w:r>
      <w:r w:rsidR="00943525">
        <w:rPr>
          <w:rFonts w:ascii="Avenir" w:eastAsia="Avenir" w:hAnsi="Avenir" w:cs="Avenir"/>
          <w:color w:val="00B050"/>
          <w:sz w:val="20"/>
          <w:szCs w:val="20"/>
          <w:lang w:val="fr-FR"/>
        </w:rPr>
        <w:t xml:space="preserve">Le REPALEF, plateforme des peuples </w:t>
      </w:r>
      <w:r w:rsidR="00FF182A">
        <w:rPr>
          <w:rFonts w:ascii="Avenir" w:eastAsia="Avenir" w:hAnsi="Avenir" w:cs="Avenir"/>
          <w:color w:val="00B050"/>
          <w:sz w:val="20"/>
          <w:szCs w:val="20"/>
          <w:lang w:val="fr-FR"/>
        </w:rPr>
        <w:t>autochtones</w:t>
      </w:r>
      <w:r w:rsidR="00943525">
        <w:rPr>
          <w:rFonts w:ascii="Avenir" w:eastAsia="Avenir" w:hAnsi="Avenir" w:cs="Avenir"/>
          <w:color w:val="00B050"/>
          <w:sz w:val="20"/>
          <w:szCs w:val="20"/>
          <w:lang w:val="fr-FR"/>
        </w:rPr>
        <w:t xml:space="preserve"> fait partie du Comité de Pilotage et lors de l’organisation des différentes réunions, une attention  particulière a été accordée à la </w:t>
      </w:r>
      <w:r w:rsidR="00FF182A">
        <w:rPr>
          <w:rFonts w:ascii="Avenir" w:eastAsia="Avenir" w:hAnsi="Avenir" w:cs="Avenir"/>
          <w:color w:val="00B050"/>
          <w:sz w:val="20"/>
          <w:szCs w:val="20"/>
          <w:lang w:val="fr-FR"/>
        </w:rPr>
        <w:t>représentativité</w:t>
      </w:r>
      <w:r w:rsidR="00943525">
        <w:rPr>
          <w:rFonts w:ascii="Avenir" w:eastAsia="Avenir" w:hAnsi="Avenir" w:cs="Avenir"/>
          <w:color w:val="00B050"/>
          <w:sz w:val="20"/>
          <w:szCs w:val="20"/>
          <w:lang w:val="fr-FR"/>
        </w:rPr>
        <w:t xml:space="preserve"> de groupes de femmes et hommes</w:t>
      </w:r>
      <w:r w:rsidR="00FF182A">
        <w:rPr>
          <w:rFonts w:ascii="Avenir" w:eastAsia="Avenir" w:hAnsi="Avenir" w:cs="Avenir"/>
          <w:color w:val="00B050"/>
          <w:sz w:val="20"/>
          <w:szCs w:val="20"/>
          <w:lang w:val="fr-FR"/>
        </w:rPr>
        <w:t xml:space="preserve"> et des personnes vivant avec handicap.</w:t>
      </w:r>
    </w:p>
    <w:p w14:paraId="75416BC3" w14:textId="77777777" w:rsidR="00C4644C" w:rsidRPr="007360FD" w:rsidRDefault="00C4644C" w:rsidP="007360FD">
      <w:pPr>
        <w:pStyle w:val="Paragraphedeliste"/>
        <w:spacing w:before="240" w:after="5" w:line="240" w:lineRule="auto"/>
        <w:ind w:left="730" w:right="28"/>
        <w:jc w:val="both"/>
        <w:rPr>
          <w:rFonts w:ascii="Avenir" w:eastAsia="Avenir" w:hAnsi="Avenir" w:cs="Avenir"/>
          <w:color w:val="00B050"/>
          <w:sz w:val="20"/>
          <w:szCs w:val="20"/>
          <w:lang w:val="fr-FR"/>
        </w:rPr>
      </w:pPr>
    </w:p>
    <w:p w14:paraId="2D71694B" w14:textId="77777777" w:rsidR="00C4644C" w:rsidRPr="007360FD" w:rsidRDefault="00C4644C" w:rsidP="007360FD">
      <w:pPr>
        <w:pStyle w:val="Paragraphedeliste"/>
        <w:numPr>
          <w:ilvl w:val="0"/>
          <w:numId w:val="22"/>
        </w:num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Enfin, des consultations spécifiques ont été organisées dans le cadre du processus d’élaboration de la CDN 3.0 et de la réflexion sur les mécanismes de marchés du carbone. Ces consultations ont permis de recueillir des contributions ciblées, d’intégrer les préoccupations et recommandations des différentes parties prenantes, et d’assurer que les choix retenus reflètent une vision inclusive, cohérente avec les objectifs climatiques nationaux et les engagements internationaux.</w:t>
      </w:r>
    </w:p>
    <w:p w14:paraId="35D0C593" w14:textId="77777777" w:rsidR="0024617D" w:rsidRDefault="0024617D">
      <w:pPr>
        <w:tabs>
          <w:tab w:val="left" w:pos="5220"/>
        </w:tabs>
        <w:spacing w:after="5" w:line="271" w:lineRule="auto"/>
        <w:ind w:left="20" w:right="28" w:hanging="10"/>
        <w:jc w:val="both"/>
        <w:rPr>
          <w:rFonts w:ascii="Avenir" w:eastAsia="Avenir" w:hAnsi="Avenir" w:cs="Avenir"/>
          <w:i/>
          <w:color w:val="000000"/>
          <w:sz w:val="20"/>
          <w:szCs w:val="20"/>
        </w:rPr>
      </w:pPr>
    </w:p>
    <w:p w14:paraId="25385A57"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t>Suivi des aspects Genre</w:t>
      </w:r>
    </w:p>
    <w:p w14:paraId="7DEE8F72" w14:textId="77777777" w:rsidR="0024617D" w:rsidRDefault="0024617D">
      <w:pPr>
        <w:spacing w:after="5" w:line="240" w:lineRule="auto"/>
        <w:ind w:left="20" w:right="28" w:hanging="10"/>
        <w:jc w:val="both"/>
        <w:rPr>
          <w:rFonts w:ascii="Avenir" w:eastAsia="Avenir" w:hAnsi="Avenir" w:cs="Avenir"/>
          <w:color w:val="000000"/>
          <w:sz w:val="16"/>
          <w:szCs w:val="16"/>
        </w:rPr>
      </w:pPr>
    </w:p>
    <w:tbl>
      <w:tblPr>
        <w:tblStyle w:val="afffff1"/>
        <w:tblW w:w="6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3"/>
        <w:gridCol w:w="3148"/>
        <w:gridCol w:w="830"/>
        <w:gridCol w:w="1197"/>
      </w:tblGrid>
      <w:tr w:rsidR="0024617D" w14:paraId="151BBF70" w14:textId="77777777">
        <w:tc>
          <w:tcPr>
            <w:tcW w:w="1813" w:type="dxa"/>
            <w:shd w:val="clear" w:color="auto" w:fill="B4C6E7"/>
          </w:tcPr>
          <w:p w14:paraId="4402126F" w14:textId="77777777" w:rsidR="0024617D" w:rsidRDefault="00C83F85">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Critère</w:t>
            </w:r>
          </w:p>
        </w:tc>
        <w:tc>
          <w:tcPr>
            <w:tcW w:w="3148" w:type="dxa"/>
            <w:shd w:val="clear" w:color="auto" w:fill="B4C6E7"/>
          </w:tcPr>
          <w:p w14:paraId="1E89F648" w14:textId="77777777" w:rsidR="0024617D" w:rsidRDefault="00C83F85">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Act</w:t>
            </w:r>
            <w:r>
              <w:rPr>
                <w:rFonts w:ascii="Avenir" w:eastAsia="Avenir" w:hAnsi="Avenir" w:cs="Avenir"/>
                <w:b/>
                <w:sz w:val="16"/>
                <w:szCs w:val="16"/>
              </w:rPr>
              <w:t xml:space="preserve">ivités ciblant les groupes sus mentionnés </w:t>
            </w:r>
          </w:p>
        </w:tc>
        <w:tc>
          <w:tcPr>
            <w:tcW w:w="830" w:type="dxa"/>
            <w:shd w:val="clear" w:color="auto" w:fill="B4C6E7"/>
          </w:tcPr>
          <w:p w14:paraId="2DB9E659" w14:textId="77777777" w:rsidR="0024617D" w:rsidRDefault="00C83F85">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Résultats</w:t>
            </w:r>
          </w:p>
        </w:tc>
        <w:tc>
          <w:tcPr>
            <w:tcW w:w="1197" w:type="dxa"/>
            <w:shd w:val="clear" w:color="auto" w:fill="B4C6E7"/>
          </w:tcPr>
          <w:p w14:paraId="4FC6B507" w14:textId="77777777" w:rsidR="0024617D" w:rsidRDefault="00C83F85">
            <w:pPr>
              <w:spacing w:after="5" w:line="271" w:lineRule="auto"/>
              <w:rPr>
                <w:rFonts w:ascii="Avenir" w:eastAsia="Avenir" w:hAnsi="Avenir" w:cs="Avenir"/>
                <w:b/>
                <w:color w:val="000000"/>
                <w:sz w:val="16"/>
                <w:szCs w:val="16"/>
              </w:rPr>
            </w:pPr>
            <w:r>
              <w:rPr>
                <w:rFonts w:ascii="Avenir" w:eastAsia="Avenir" w:hAnsi="Avenir" w:cs="Avenir"/>
                <w:b/>
                <w:color w:val="000000"/>
                <w:sz w:val="16"/>
                <w:szCs w:val="16"/>
              </w:rPr>
              <w:t>Défis affrontés</w:t>
            </w:r>
          </w:p>
        </w:tc>
      </w:tr>
      <w:tr w:rsidR="0024617D" w14:paraId="25B7C7B3" w14:textId="77777777">
        <w:trPr>
          <w:trHeight w:val="768"/>
        </w:trPr>
        <w:tc>
          <w:tcPr>
            <w:tcW w:w="1813" w:type="dxa"/>
          </w:tcPr>
          <w:p w14:paraId="648BE2C2"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Mise en œuvre/Activités</w:t>
            </w:r>
          </w:p>
        </w:tc>
        <w:tc>
          <w:tcPr>
            <w:tcW w:w="3148" w:type="dxa"/>
          </w:tcPr>
          <w:p w14:paraId="658719B8" w14:textId="77777777" w:rsidR="0024617D" w:rsidRDefault="0024617D">
            <w:pPr>
              <w:spacing w:after="5" w:line="271" w:lineRule="auto"/>
              <w:rPr>
                <w:rFonts w:ascii="Avenir" w:eastAsia="Avenir" w:hAnsi="Avenir" w:cs="Avenir"/>
                <w:color w:val="000000"/>
                <w:sz w:val="16"/>
                <w:szCs w:val="16"/>
              </w:rPr>
            </w:pPr>
          </w:p>
        </w:tc>
        <w:tc>
          <w:tcPr>
            <w:tcW w:w="830" w:type="dxa"/>
          </w:tcPr>
          <w:p w14:paraId="0AF2A19B" w14:textId="77777777" w:rsidR="0024617D" w:rsidRDefault="0024617D">
            <w:pPr>
              <w:spacing w:after="5" w:line="271" w:lineRule="auto"/>
              <w:rPr>
                <w:rFonts w:ascii="Avenir" w:eastAsia="Avenir" w:hAnsi="Avenir" w:cs="Avenir"/>
                <w:color w:val="000000"/>
                <w:sz w:val="16"/>
                <w:szCs w:val="16"/>
              </w:rPr>
            </w:pPr>
          </w:p>
        </w:tc>
        <w:tc>
          <w:tcPr>
            <w:tcW w:w="1197" w:type="dxa"/>
          </w:tcPr>
          <w:p w14:paraId="192E7128" w14:textId="77777777" w:rsidR="0024617D" w:rsidRDefault="0024617D">
            <w:pPr>
              <w:spacing w:after="5" w:line="271" w:lineRule="auto"/>
              <w:rPr>
                <w:rFonts w:ascii="Avenir" w:eastAsia="Avenir" w:hAnsi="Avenir" w:cs="Avenir"/>
                <w:color w:val="000000"/>
                <w:sz w:val="16"/>
                <w:szCs w:val="16"/>
              </w:rPr>
            </w:pPr>
          </w:p>
        </w:tc>
      </w:tr>
      <w:tr w:rsidR="0024617D" w14:paraId="5C6F9300" w14:textId="77777777">
        <w:trPr>
          <w:trHeight w:val="694"/>
        </w:trPr>
        <w:tc>
          <w:tcPr>
            <w:tcW w:w="1813" w:type="dxa"/>
          </w:tcPr>
          <w:p w14:paraId="1674F266"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Suivi-évaluation</w:t>
            </w:r>
          </w:p>
        </w:tc>
        <w:tc>
          <w:tcPr>
            <w:tcW w:w="3148" w:type="dxa"/>
          </w:tcPr>
          <w:p w14:paraId="1F83FAC3" w14:textId="77777777" w:rsidR="0024617D" w:rsidRDefault="0024617D">
            <w:pPr>
              <w:spacing w:after="5" w:line="271" w:lineRule="auto"/>
              <w:rPr>
                <w:rFonts w:ascii="Avenir" w:eastAsia="Avenir" w:hAnsi="Avenir" w:cs="Avenir"/>
                <w:color w:val="000000"/>
                <w:sz w:val="16"/>
                <w:szCs w:val="16"/>
              </w:rPr>
            </w:pPr>
          </w:p>
        </w:tc>
        <w:tc>
          <w:tcPr>
            <w:tcW w:w="830" w:type="dxa"/>
          </w:tcPr>
          <w:p w14:paraId="2537DE29" w14:textId="77777777" w:rsidR="0024617D" w:rsidRDefault="0024617D">
            <w:pPr>
              <w:spacing w:after="5" w:line="271" w:lineRule="auto"/>
              <w:rPr>
                <w:rFonts w:ascii="Avenir" w:eastAsia="Avenir" w:hAnsi="Avenir" w:cs="Avenir"/>
                <w:color w:val="000000"/>
                <w:sz w:val="16"/>
                <w:szCs w:val="16"/>
              </w:rPr>
            </w:pPr>
          </w:p>
        </w:tc>
        <w:tc>
          <w:tcPr>
            <w:tcW w:w="1197" w:type="dxa"/>
          </w:tcPr>
          <w:p w14:paraId="6B52A422" w14:textId="77777777" w:rsidR="0024617D" w:rsidRDefault="0024617D">
            <w:pPr>
              <w:spacing w:after="5" w:line="271" w:lineRule="auto"/>
              <w:rPr>
                <w:rFonts w:ascii="Avenir" w:eastAsia="Avenir" w:hAnsi="Avenir" w:cs="Avenir"/>
                <w:color w:val="000000"/>
                <w:sz w:val="16"/>
                <w:szCs w:val="16"/>
              </w:rPr>
            </w:pPr>
          </w:p>
        </w:tc>
      </w:tr>
    </w:tbl>
    <w:p w14:paraId="3F676182" w14:textId="77777777" w:rsidR="0024617D" w:rsidRDefault="0024617D">
      <w:pPr>
        <w:spacing w:after="5" w:line="240" w:lineRule="auto"/>
        <w:ind w:left="20" w:right="28" w:hanging="10"/>
        <w:jc w:val="both"/>
        <w:rPr>
          <w:rFonts w:ascii="Avenir" w:eastAsia="Avenir" w:hAnsi="Avenir" w:cs="Avenir"/>
          <w:color w:val="000000"/>
        </w:rPr>
      </w:pPr>
    </w:p>
    <w:p w14:paraId="7C149163" w14:textId="77777777" w:rsidR="0024617D" w:rsidRDefault="00C83F85">
      <w:pPr>
        <w:spacing w:after="5" w:line="240"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Y a-t-il eu des obstacles sur le plan de la préparation et la mise en œuvre de ces activités ? Comment le projet les a-t-il surmontés ?</w:t>
      </w:r>
    </w:p>
    <w:p w14:paraId="3C1A8903" w14:textId="77777777" w:rsidR="0024617D" w:rsidRDefault="0024617D">
      <w:pPr>
        <w:spacing w:after="5" w:line="240" w:lineRule="auto"/>
        <w:ind w:left="20" w:right="28" w:hanging="10"/>
        <w:jc w:val="both"/>
        <w:rPr>
          <w:rFonts w:ascii="Avenir" w:eastAsia="Avenir" w:hAnsi="Avenir" w:cs="Avenir"/>
          <w:color w:val="000000"/>
        </w:rPr>
      </w:pPr>
    </w:p>
    <w:p w14:paraId="52B54408" w14:textId="1BBA88C4" w:rsidR="00C4644C" w:rsidRPr="007360FD" w:rsidRDefault="00C4644C" w:rsidP="00C4644C">
      <w:pPr>
        <w:pStyle w:val="Paragraphedeliste"/>
        <w:numPr>
          <w:ilvl w:val="0"/>
          <w:numId w:val="23"/>
        </w:numPr>
        <w:spacing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 xml:space="preserve">Comme obstacle, nous pouvons souligner l’accès tardif à l’information. Comme stratégie, nous avons </w:t>
      </w:r>
      <w:proofErr w:type="spellStart"/>
      <w:r w:rsidRPr="007360FD">
        <w:rPr>
          <w:rFonts w:ascii="Avenir" w:eastAsia="Avenir" w:hAnsi="Avenir" w:cs="Avenir"/>
          <w:color w:val="00B050"/>
          <w:sz w:val="20"/>
          <w:szCs w:val="20"/>
          <w:lang w:val="fr-FR"/>
        </w:rPr>
        <w:t>accorder</w:t>
      </w:r>
      <w:proofErr w:type="spellEnd"/>
      <w:r w:rsidRPr="007360FD">
        <w:rPr>
          <w:rFonts w:ascii="Avenir" w:eastAsia="Avenir" w:hAnsi="Avenir" w:cs="Avenir"/>
          <w:color w:val="00B050"/>
          <w:sz w:val="20"/>
          <w:szCs w:val="20"/>
          <w:lang w:val="fr-FR"/>
        </w:rPr>
        <w:t xml:space="preserve"> une attention particulière à la </w:t>
      </w:r>
      <w:r w:rsidR="00A50BFF" w:rsidRPr="007360FD">
        <w:rPr>
          <w:rFonts w:ascii="Avenir" w:eastAsia="Avenir" w:hAnsi="Avenir" w:cs="Avenir"/>
          <w:color w:val="00B050"/>
          <w:sz w:val="20"/>
          <w:szCs w:val="20"/>
          <w:lang w:val="fr-FR"/>
        </w:rPr>
        <w:t>planification</w:t>
      </w:r>
      <w:r w:rsidRPr="007360FD">
        <w:rPr>
          <w:rFonts w:ascii="Avenir" w:eastAsia="Avenir" w:hAnsi="Avenir" w:cs="Avenir"/>
          <w:color w:val="00B050"/>
          <w:sz w:val="20"/>
          <w:szCs w:val="20"/>
          <w:lang w:val="fr-FR"/>
        </w:rPr>
        <w:t xml:space="preserve"> des activités et au moins deux semaines avant la tenue d’une activité les parties prenantes étaient déjà informées.</w:t>
      </w:r>
    </w:p>
    <w:p w14:paraId="6FE9F7EA" w14:textId="77777777" w:rsidR="00C4644C" w:rsidRPr="007360FD" w:rsidRDefault="00C4644C" w:rsidP="007360FD">
      <w:pPr>
        <w:spacing w:after="5" w:line="240" w:lineRule="auto"/>
        <w:ind w:right="28"/>
        <w:jc w:val="both"/>
        <w:rPr>
          <w:rFonts w:ascii="Avenir" w:eastAsia="Avenir" w:hAnsi="Avenir" w:cs="Avenir"/>
          <w:color w:val="000000"/>
        </w:rPr>
      </w:pPr>
    </w:p>
    <w:p w14:paraId="61071047" w14:textId="77777777" w:rsidR="0024617D" w:rsidRDefault="00C83F85">
      <w:pPr>
        <w:pStyle w:val="Titre2"/>
      </w:pPr>
      <w:bookmarkStart w:id="40" w:name="_heading=h.32hioqz" w:colFirst="0" w:colLast="0"/>
      <w:bookmarkEnd w:id="40"/>
      <w:r>
        <w:t>9.2 Respect des standards environnementaux et sociaux</w:t>
      </w:r>
    </w:p>
    <w:p w14:paraId="67086BFA"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49233D25" w14:textId="77777777" w:rsidR="0024617D" w:rsidRDefault="00C83F85">
      <w:pPr>
        <w:keepNext/>
        <w:keepLines/>
        <w:numPr>
          <w:ilvl w:val="1"/>
          <w:numId w:val="5"/>
        </w:numPr>
        <w:pBdr>
          <w:top w:val="nil"/>
          <w:left w:val="nil"/>
          <w:bottom w:val="nil"/>
          <w:right w:val="nil"/>
          <w:between w:val="nil"/>
        </w:pBdr>
        <w:spacing w:before="40"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Etude d’impact environnemental et social</w:t>
      </w:r>
    </w:p>
    <w:p w14:paraId="67EDA0C9" w14:textId="77777777" w:rsidR="0024617D" w:rsidRDefault="0024617D">
      <w:pPr>
        <w:keepNext/>
        <w:keepLines/>
        <w:pBdr>
          <w:top w:val="nil"/>
          <w:left w:val="nil"/>
          <w:bottom w:val="nil"/>
          <w:right w:val="nil"/>
          <w:between w:val="nil"/>
        </w:pBdr>
        <w:spacing w:after="0" w:line="271" w:lineRule="auto"/>
        <w:ind w:left="1090" w:right="28"/>
        <w:jc w:val="both"/>
        <w:rPr>
          <w:rFonts w:ascii="Avenir" w:eastAsia="Avenir" w:hAnsi="Avenir" w:cs="Avenir"/>
          <w:i/>
          <w:color w:val="4472C4"/>
          <w:sz w:val="24"/>
          <w:szCs w:val="24"/>
        </w:rPr>
      </w:pPr>
    </w:p>
    <w:p w14:paraId="223E31E3" w14:textId="77777777" w:rsidR="0024617D" w:rsidRDefault="00C83F85">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Une étude d’impact environnemental et social a-t-elle été réalisée au cours de ou avant la période sous-examen ? Oui </w:t>
      </w:r>
      <w:r>
        <w:rPr>
          <w:rFonts w:ascii="Arimo" w:eastAsia="Arimo" w:hAnsi="Arimo" w:cs="Arimo"/>
          <w:color w:val="000000"/>
          <w:sz w:val="21"/>
          <w:szCs w:val="21"/>
        </w:rPr>
        <w:t>☐</w:t>
      </w:r>
      <w:r>
        <w:rPr>
          <w:rFonts w:ascii="Avenir" w:eastAsia="Avenir" w:hAnsi="Avenir" w:cs="Avenir"/>
          <w:i/>
          <w:color w:val="000000"/>
          <w:sz w:val="20"/>
          <w:szCs w:val="20"/>
        </w:rPr>
        <w:t xml:space="preserve">, indiquer la date :          </w:t>
      </w:r>
      <w:r>
        <w:rPr>
          <w:rFonts w:ascii="Avenir" w:eastAsia="Avenir" w:hAnsi="Avenir" w:cs="Avenir"/>
          <w:i/>
          <w:color w:val="000000"/>
          <w:sz w:val="20"/>
          <w:szCs w:val="20"/>
        </w:rPr>
        <w:tab/>
      </w:r>
      <w:r>
        <w:rPr>
          <w:rFonts w:ascii="Avenir" w:eastAsia="Avenir" w:hAnsi="Avenir" w:cs="Avenir"/>
          <w:i/>
          <w:color w:val="000000"/>
          <w:sz w:val="20"/>
          <w:szCs w:val="20"/>
        </w:rPr>
        <w:tab/>
        <w:t xml:space="preserve">Non </w:t>
      </w:r>
      <w:r w:rsidRPr="007360FD">
        <w:rPr>
          <w:rFonts w:ascii="Arimo" w:eastAsia="Arimo" w:hAnsi="Arimo" w:cs="Arimo"/>
          <w:color w:val="000000"/>
          <w:sz w:val="21"/>
          <w:szCs w:val="21"/>
          <w:shd w:val="clear" w:color="auto" w:fill="00B050"/>
        </w:rPr>
        <w:t>☐</w:t>
      </w:r>
    </w:p>
    <w:p w14:paraId="470C9666" w14:textId="77777777" w:rsidR="0024617D" w:rsidRDefault="0024617D">
      <w:pPr>
        <w:spacing w:after="5" w:line="271" w:lineRule="auto"/>
        <w:ind w:left="20" w:right="28" w:hanging="10"/>
        <w:jc w:val="both"/>
        <w:rPr>
          <w:rFonts w:ascii="Avenir" w:eastAsia="Avenir" w:hAnsi="Avenir" w:cs="Avenir"/>
          <w:i/>
          <w:color w:val="000000"/>
          <w:sz w:val="20"/>
          <w:szCs w:val="20"/>
        </w:rPr>
      </w:pPr>
    </w:p>
    <w:p w14:paraId="48F2A517" w14:textId="77777777" w:rsidR="0024617D" w:rsidRDefault="00C83F85">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Dans l’affirmative, veuillez </w:t>
      </w:r>
    </w:p>
    <w:p w14:paraId="1FB43BA0" w14:textId="77777777" w:rsidR="0024617D" w:rsidRDefault="00C83F85">
      <w:pPr>
        <w:numPr>
          <w:ilvl w:val="0"/>
          <w:numId w:val="10"/>
        </w:numP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Fournir un hyperlien à cette étude</w:t>
      </w:r>
    </w:p>
    <w:p w14:paraId="60601B8D" w14:textId="77777777" w:rsidR="0024617D" w:rsidRDefault="00C83F85">
      <w:pPr>
        <w:numPr>
          <w:ilvl w:val="0"/>
          <w:numId w:val="10"/>
        </w:numPr>
        <w:spacing w:after="0"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Décrire brièvement ses conclusions majeures et/ou mises </w:t>
      </w:r>
      <w:proofErr w:type="spellStart"/>
      <w:r>
        <w:rPr>
          <w:rFonts w:ascii="Avenir" w:eastAsia="Avenir" w:hAnsi="Avenir" w:cs="Avenir"/>
          <w:i/>
          <w:color w:val="000000"/>
          <w:sz w:val="20"/>
          <w:szCs w:val="20"/>
        </w:rPr>
        <w:t>a</w:t>
      </w:r>
      <w:proofErr w:type="spellEnd"/>
      <w:r>
        <w:rPr>
          <w:rFonts w:ascii="Avenir" w:eastAsia="Avenir" w:hAnsi="Avenir" w:cs="Avenir"/>
          <w:i/>
          <w:color w:val="000000"/>
          <w:sz w:val="20"/>
          <w:szCs w:val="20"/>
        </w:rPr>
        <w:t xml:space="preserve"> jour au cours de la période</w:t>
      </w:r>
    </w:p>
    <w:p w14:paraId="620DD36D" w14:textId="77777777" w:rsidR="0024617D" w:rsidRDefault="00C83F85">
      <w:pPr>
        <w:numPr>
          <w:ilvl w:val="0"/>
          <w:numId w:val="10"/>
        </w:numPr>
        <w:spacing w:after="5" w:line="271" w:lineRule="auto"/>
        <w:ind w:right="28"/>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 des révisions ont été effectuées </w:t>
      </w:r>
    </w:p>
    <w:p w14:paraId="4774E952" w14:textId="77777777" w:rsidR="0024617D" w:rsidRDefault="0024617D">
      <w:pPr>
        <w:keepNext/>
        <w:keepLines/>
        <w:pBdr>
          <w:top w:val="nil"/>
          <w:left w:val="nil"/>
          <w:bottom w:val="nil"/>
          <w:right w:val="nil"/>
          <w:between w:val="nil"/>
        </w:pBdr>
        <w:spacing w:before="40" w:after="0" w:line="271" w:lineRule="auto"/>
        <w:ind w:left="1090" w:right="28"/>
        <w:jc w:val="both"/>
        <w:rPr>
          <w:rFonts w:ascii="Avenir" w:eastAsia="Avenir" w:hAnsi="Avenir" w:cs="Avenir"/>
          <w:i/>
          <w:color w:val="4472C4"/>
          <w:sz w:val="24"/>
          <w:szCs w:val="24"/>
        </w:rPr>
      </w:pPr>
    </w:p>
    <w:p w14:paraId="6B27B7C4" w14:textId="77777777" w:rsidR="0024617D" w:rsidRDefault="00C83F85">
      <w:pPr>
        <w:keepNext/>
        <w:keepLines/>
        <w:numPr>
          <w:ilvl w:val="1"/>
          <w:numId w:val="5"/>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Plan de gestion environnementale et sociale</w:t>
      </w:r>
    </w:p>
    <w:p w14:paraId="6DC1D742" w14:textId="77777777" w:rsidR="0024617D" w:rsidRDefault="0024617D">
      <w:pPr>
        <w:keepNext/>
        <w:keepLines/>
        <w:spacing w:before="40" w:after="0"/>
        <w:ind w:left="730"/>
        <w:rPr>
          <w:rFonts w:ascii="Avenir" w:eastAsia="Avenir" w:hAnsi="Avenir" w:cs="Avenir"/>
          <w:i/>
          <w:color w:val="4472C4"/>
          <w:sz w:val="24"/>
          <w:szCs w:val="24"/>
        </w:rPr>
      </w:pPr>
    </w:p>
    <w:p w14:paraId="406BDEF6" w14:textId="77777777" w:rsidR="0024617D" w:rsidRDefault="00C83F85">
      <w:pPr>
        <w:keepNext/>
        <w:numPr>
          <w:ilvl w:val="0"/>
          <w:numId w:val="4"/>
        </w:numP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 xml:space="preserve">Le projet at/il développé un plan de gestion environnemental et sociale (PGES) : Oui </w:t>
      </w:r>
      <w:r>
        <w:rPr>
          <w:rFonts w:ascii="Arimo" w:eastAsia="Arimo" w:hAnsi="Arimo" w:cs="Arimo"/>
          <w:color w:val="000000"/>
          <w:sz w:val="20"/>
          <w:szCs w:val="20"/>
        </w:rPr>
        <w:t>☐</w:t>
      </w:r>
      <w:r>
        <w:rPr>
          <w:rFonts w:ascii="Avenir" w:eastAsia="Avenir" w:hAnsi="Avenir" w:cs="Avenir"/>
          <w:color w:val="000000"/>
          <w:sz w:val="20"/>
          <w:szCs w:val="20"/>
        </w:rPr>
        <w:t xml:space="preserve"> </w:t>
      </w:r>
      <w:r>
        <w:rPr>
          <w:rFonts w:ascii="Avenir" w:eastAsia="Avenir" w:hAnsi="Avenir" w:cs="Avenir"/>
          <w:i/>
          <w:color w:val="000000"/>
          <w:sz w:val="20"/>
          <w:szCs w:val="20"/>
        </w:rPr>
        <w:t xml:space="preserve">      Non </w:t>
      </w:r>
      <w:r w:rsidRPr="007360FD">
        <w:rPr>
          <w:rFonts w:ascii="Arimo" w:eastAsia="Arimo" w:hAnsi="Arimo" w:cs="Arimo"/>
          <w:color w:val="000000"/>
          <w:sz w:val="21"/>
          <w:szCs w:val="21"/>
          <w:shd w:val="clear" w:color="auto" w:fill="00B050"/>
        </w:rPr>
        <w:t>☐</w:t>
      </w:r>
    </w:p>
    <w:p w14:paraId="05555112" w14:textId="77777777" w:rsidR="0024617D" w:rsidRDefault="00C83F85">
      <w:pPr>
        <w:keepNext/>
        <w:spacing w:after="5" w:line="271" w:lineRule="auto"/>
        <w:ind w:left="20" w:right="29" w:hanging="10"/>
        <w:jc w:val="both"/>
        <w:rPr>
          <w:rFonts w:ascii="Avenir" w:eastAsia="Avenir" w:hAnsi="Avenir" w:cs="Avenir"/>
          <w:i/>
          <w:color w:val="000000"/>
          <w:sz w:val="20"/>
          <w:szCs w:val="20"/>
        </w:rPr>
      </w:pPr>
      <w:r>
        <w:rPr>
          <w:rFonts w:ascii="Avenir" w:eastAsia="Avenir" w:hAnsi="Avenir" w:cs="Avenir"/>
          <w:i/>
          <w:color w:val="000000"/>
          <w:sz w:val="20"/>
          <w:szCs w:val="20"/>
        </w:rPr>
        <w:t>Dans l’affirmative, veuillez</w:t>
      </w:r>
    </w:p>
    <w:p w14:paraId="3513E0E1" w14:textId="77777777" w:rsidR="0024617D" w:rsidRDefault="00C83F85">
      <w:pPr>
        <w:keepNext/>
        <w:numPr>
          <w:ilvl w:val="0"/>
          <w:numId w:val="13"/>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Fournir l’hyperlien</w:t>
      </w:r>
    </w:p>
    <w:p w14:paraId="56A6DA33" w14:textId="77777777" w:rsidR="0024617D" w:rsidRDefault="00C83F85">
      <w:pPr>
        <w:keepNext/>
        <w:numPr>
          <w:ilvl w:val="0"/>
          <w:numId w:val="13"/>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Décrire la mise en œuvre et suivi du plan de gestion environnementale et social au cours de la période</w:t>
      </w:r>
    </w:p>
    <w:p w14:paraId="5A0DB4C9" w14:textId="77777777" w:rsidR="0024617D" w:rsidRDefault="00C83F85">
      <w:pPr>
        <w:keepNext/>
        <w:numPr>
          <w:ilvl w:val="0"/>
          <w:numId w:val="13"/>
        </w:numPr>
        <w:pBdr>
          <w:top w:val="nil"/>
          <w:left w:val="nil"/>
          <w:bottom w:val="nil"/>
          <w:right w:val="nil"/>
          <w:between w:val="nil"/>
        </w:pBdr>
        <w:spacing w:after="0" w:line="271" w:lineRule="auto"/>
        <w:ind w:right="29"/>
        <w:jc w:val="both"/>
        <w:rPr>
          <w:rFonts w:ascii="Avenir" w:eastAsia="Avenir" w:hAnsi="Avenir" w:cs="Avenir"/>
          <w:i/>
          <w:color w:val="000000"/>
          <w:sz w:val="20"/>
          <w:szCs w:val="20"/>
        </w:rPr>
      </w:pPr>
      <w:r>
        <w:rPr>
          <w:rFonts w:ascii="Avenir" w:eastAsia="Avenir" w:hAnsi="Avenir" w:cs="Avenir"/>
          <w:i/>
          <w:color w:val="000000"/>
          <w:sz w:val="20"/>
          <w:szCs w:val="20"/>
        </w:rPr>
        <w:t xml:space="preserve">Indiquer s’il y a des retards ou problèmes rencontrés lors de la mise en œuvre du PGES au cours de la période   </w:t>
      </w:r>
    </w:p>
    <w:p w14:paraId="4B5CA60C" w14:textId="77777777" w:rsidR="00A50BFF" w:rsidRPr="007360FD" w:rsidRDefault="00A50BFF" w:rsidP="007360FD">
      <w:pPr>
        <w:pStyle w:val="Paragraphedeliste"/>
        <w:numPr>
          <w:ilvl w:val="0"/>
          <w:numId w:val="23"/>
        </w:numPr>
        <w:spacing w:before="240" w:after="5" w:line="240" w:lineRule="auto"/>
        <w:ind w:right="28"/>
        <w:jc w:val="both"/>
        <w:rPr>
          <w:rFonts w:ascii="Avenir" w:eastAsia="Avenir" w:hAnsi="Avenir" w:cs="Avenir"/>
          <w:color w:val="00B050"/>
          <w:sz w:val="20"/>
          <w:szCs w:val="20"/>
        </w:rPr>
      </w:pPr>
      <w:r w:rsidRPr="007360FD">
        <w:rPr>
          <w:rFonts w:ascii="Avenir" w:eastAsia="Avenir" w:hAnsi="Avenir" w:cs="Avenir"/>
          <w:color w:val="00B050"/>
          <w:sz w:val="20"/>
          <w:szCs w:val="20"/>
        </w:rPr>
        <w:t>Les activit</w:t>
      </w:r>
      <w:r w:rsidRPr="007360FD">
        <w:rPr>
          <w:rFonts w:ascii="Avenir" w:eastAsia="Avenir" w:hAnsi="Avenir" w:cs="Avenir" w:hint="eastAsia"/>
          <w:color w:val="00B050"/>
          <w:sz w:val="20"/>
          <w:szCs w:val="20"/>
        </w:rPr>
        <w:t>é</w:t>
      </w:r>
      <w:r w:rsidRPr="007360FD">
        <w:rPr>
          <w:rFonts w:ascii="Avenir" w:eastAsia="Avenir" w:hAnsi="Avenir" w:cs="Avenir"/>
          <w:color w:val="00B050"/>
          <w:sz w:val="20"/>
          <w:szCs w:val="20"/>
        </w:rPr>
        <w:t xml:space="preserve">s du projet sont ne sont pas de nature </w:t>
      </w:r>
      <w:r w:rsidRPr="007360FD">
        <w:rPr>
          <w:rFonts w:ascii="Avenir" w:eastAsia="Avenir" w:hAnsi="Avenir" w:cs="Avenir" w:hint="eastAsia"/>
          <w:color w:val="00B050"/>
          <w:sz w:val="20"/>
          <w:szCs w:val="20"/>
        </w:rPr>
        <w:t>à</w:t>
      </w:r>
      <w:r w:rsidRPr="007360FD">
        <w:rPr>
          <w:rFonts w:ascii="Avenir" w:eastAsia="Avenir" w:hAnsi="Avenir" w:cs="Avenir"/>
          <w:color w:val="00B050"/>
          <w:sz w:val="20"/>
          <w:szCs w:val="20"/>
        </w:rPr>
        <w:t xml:space="preserve"> impacter directement l’environnement. Cependant, le respect</w:t>
      </w:r>
      <w:r w:rsidRPr="007360FD">
        <w:rPr>
          <w:rFonts w:asciiTheme="majorHAnsi" w:hAnsiTheme="majorHAnsi" w:cstheme="majorHAnsi"/>
          <w:color w:val="00B050"/>
          <w:sz w:val="20"/>
          <w:szCs w:val="20"/>
        </w:rPr>
        <w:t xml:space="preserve"> des </w:t>
      </w:r>
      <w:hyperlink r:id="rId28" w:history="1">
        <w:r w:rsidRPr="007360FD">
          <w:rPr>
            <w:rStyle w:val="Lienhypertexte"/>
            <w:rFonts w:asciiTheme="majorHAnsi" w:hAnsiTheme="majorHAnsi" w:cstheme="majorHAnsi"/>
            <w:color w:val="00B050"/>
            <w:sz w:val="20"/>
            <w:szCs w:val="20"/>
            <w:lang w:val="fr-FR"/>
          </w:rPr>
          <w:t>normes environnementales et sociales</w:t>
        </w:r>
      </w:hyperlink>
      <w:r w:rsidRPr="007360FD">
        <w:rPr>
          <w:rFonts w:asciiTheme="majorHAnsi" w:hAnsiTheme="majorHAnsi" w:cstheme="majorHAnsi"/>
          <w:color w:val="00B050"/>
          <w:sz w:val="20"/>
          <w:szCs w:val="20"/>
          <w:u w:val="single"/>
        </w:rPr>
        <w:t xml:space="preserve"> (NES)</w:t>
      </w:r>
      <w:r w:rsidRPr="007360FD">
        <w:rPr>
          <w:rFonts w:asciiTheme="majorHAnsi" w:hAnsiTheme="majorHAnsi" w:cstheme="majorHAnsi"/>
          <w:color w:val="00B050"/>
          <w:sz w:val="20"/>
          <w:szCs w:val="20"/>
        </w:rPr>
        <w:t xml:space="preserve"> est une obligation pour tous les projets et programmes du PNUD. Ces normes visent à : i) renforcer les r</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 xml:space="preserve">sultats sociaux et environnementaux des projets et programmes du PNUD ; ii) </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viter des impacts n</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fastes sur les personnes et l</w:t>
      </w:r>
      <w:r w:rsidRPr="007360FD">
        <w:rPr>
          <w:rFonts w:asciiTheme="majorHAnsi" w:hAnsiTheme="majorHAnsi" w:cstheme="majorHAnsi" w:hint="eastAsia"/>
          <w:color w:val="00B050"/>
          <w:sz w:val="20"/>
          <w:szCs w:val="20"/>
        </w:rPr>
        <w:t>’</w:t>
      </w:r>
      <w:r w:rsidRPr="007360FD">
        <w:rPr>
          <w:rFonts w:asciiTheme="majorHAnsi" w:hAnsiTheme="majorHAnsi" w:cstheme="majorHAnsi"/>
          <w:color w:val="00B050"/>
          <w:sz w:val="20"/>
          <w:szCs w:val="20"/>
        </w:rPr>
        <w:t>environnement ; iii) minimiser, att</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nuer et g</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rer les impacts n</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fastes dans les cas o</w:t>
      </w:r>
      <w:r w:rsidRPr="007360FD">
        <w:rPr>
          <w:rFonts w:asciiTheme="majorHAnsi" w:hAnsiTheme="majorHAnsi" w:cstheme="majorHAnsi" w:hint="eastAsia"/>
          <w:color w:val="00B050"/>
          <w:sz w:val="20"/>
          <w:szCs w:val="20"/>
        </w:rPr>
        <w:t>ù</w:t>
      </w:r>
      <w:r w:rsidRPr="007360FD">
        <w:rPr>
          <w:rFonts w:asciiTheme="majorHAnsi" w:hAnsiTheme="majorHAnsi" w:cstheme="majorHAnsi"/>
          <w:color w:val="00B050"/>
          <w:sz w:val="20"/>
          <w:szCs w:val="20"/>
        </w:rPr>
        <w:t xml:space="preserve"> il est impossible de les </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viter ; iv) renforcer les capacit</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 xml:space="preserve">s du PNUD et de ses partenaires </w:t>
      </w:r>
      <w:r w:rsidRPr="007360FD">
        <w:rPr>
          <w:rFonts w:asciiTheme="majorHAnsi" w:hAnsiTheme="majorHAnsi" w:cstheme="majorHAnsi" w:hint="eastAsia"/>
          <w:color w:val="00B050"/>
          <w:sz w:val="20"/>
          <w:szCs w:val="20"/>
        </w:rPr>
        <w:t>à</w:t>
      </w:r>
      <w:r w:rsidRPr="007360FD">
        <w:rPr>
          <w:rFonts w:asciiTheme="majorHAnsi" w:hAnsiTheme="majorHAnsi" w:cstheme="majorHAnsi"/>
          <w:color w:val="00B050"/>
          <w:sz w:val="20"/>
          <w:szCs w:val="20"/>
        </w:rPr>
        <w:t xml:space="preserve"> g</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rer les risques sociaux et environnementaux ; et v) assurer une participation compl</w:t>
      </w:r>
      <w:r w:rsidRPr="007360FD">
        <w:rPr>
          <w:rFonts w:asciiTheme="majorHAnsi" w:hAnsiTheme="majorHAnsi" w:cstheme="majorHAnsi" w:hint="eastAsia"/>
          <w:color w:val="00B050"/>
          <w:sz w:val="20"/>
          <w:szCs w:val="20"/>
        </w:rPr>
        <w:t>è</w:t>
      </w:r>
      <w:r w:rsidRPr="007360FD">
        <w:rPr>
          <w:rFonts w:asciiTheme="majorHAnsi" w:hAnsiTheme="majorHAnsi" w:cstheme="majorHAnsi"/>
          <w:color w:val="00B050"/>
          <w:sz w:val="20"/>
          <w:szCs w:val="20"/>
        </w:rPr>
        <w:t>te et effective des parties prenantes, y compris par un m</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 xml:space="preserve">canisme visant </w:t>
      </w:r>
      <w:r w:rsidRPr="007360FD">
        <w:rPr>
          <w:rFonts w:asciiTheme="majorHAnsi" w:hAnsiTheme="majorHAnsi" w:cstheme="majorHAnsi" w:hint="eastAsia"/>
          <w:color w:val="00B050"/>
          <w:sz w:val="20"/>
          <w:szCs w:val="20"/>
        </w:rPr>
        <w:t>à</w:t>
      </w:r>
      <w:r w:rsidRPr="007360FD">
        <w:rPr>
          <w:rFonts w:asciiTheme="majorHAnsi" w:hAnsiTheme="majorHAnsi" w:cstheme="majorHAnsi"/>
          <w:color w:val="00B050"/>
          <w:sz w:val="20"/>
          <w:szCs w:val="20"/>
        </w:rPr>
        <w:t xml:space="preserve"> r</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pondre aux plaintes provenant des personnes affect</w:t>
      </w:r>
      <w:r w:rsidRPr="007360FD">
        <w:rPr>
          <w:rFonts w:asciiTheme="majorHAnsi" w:hAnsiTheme="majorHAnsi" w:cstheme="majorHAnsi" w:hint="eastAsia"/>
          <w:color w:val="00B050"/>
          <w:sz w:val="20"/>
          <w:szCs w:val="20"/>
        </w:rPr>
        <w:t>é</w:t>
      </w:r>
      <w:r w:rsidRPr="007360FD">
        <w:rPr>
          <w:rFonts w:asciiTheme="majorHAnsi" w:hAnsiTheme="majorHAnsi" w:cstheme="majorHAnsi"/>
          <w:color w:val="00B050"/>
          <w:sz w:val="20"/>
          <w:szCs w:val="20"/>
        </w:rPr>
        <w:t>es par le projet.</w:t>
      </w:r>
    </w:p>
    <w:p w14:paraId="37A6A3AB" w14:textId="77777777" w:rsidR="00A50BFF" w:rsidRDefault="00A50BFF" w:rsidP="007360FD">
      <w:pPr>
        <w:keepNext/>
        <w:keepLines/>
        <w:pBdr>
          <w:top w:val="nil"/>
          <w:left w:val="nil"/>
          <w:bottom w:val="nil"/>
          <w:right w:val="nil"/>
          <w:between w:val="nil"/>
        </w:pBdr>
        <w:spacing w:after="0" w:line="271" w:lineRule="auto"/>
        <w:ind w:right="28"/>
        <w:jc w:val="both"/>
        <w:rPr>
          <w:rFonts w:ascii="Avenir" w:eastAsia="Avenir" w:hAnsi="Avenir" w:cs="Avenir"/>
          <w:i/>
          <w:color w:val="4472C4"/>
          <w:sz w:val="24"/>
          <w:szCs w:val="24"/>
        </w:rPr>
      </w:pPr>
    </w:p>
    <w:p w14:paraId="7C25D439" w14:textId="77777777" w:rsidR="0024617D" w:rsidRDefault="00C83F85">
      <w:pPr>
        <w:numPr>
          <w:ilvl w:val="1"/>
          <w:numId w:val="5"/>
        </w:numPr>
        <w:pBdr>
          <w:top w:val="nil"/>
          <w:left w:val="nil"/>
          <w:bottom w:val="nil"/>
          <w:right w:val="nil"/>
          <w:between w:val="nil"/>
        </w:pBdr>
        <w:spacing w:after="0"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Gestion des plaintes et recours</w:t>
      </w:r>
    </w:p>
    <w:p w14:paraId="524B9966" w14:textId="77777777" w:rsidR="0024617D" w:rsidRDefault="0024617D">
      <w:pPr>
        <w:pBdr>
          <w:top w:val="nil"/>
          <w:left w:val="nil"/>
          <w:bottom w:val="nil"/>
          <w:right w:val="nil"/>
          <w:between w:val="nil"/>
        </w:pBdr>
        <w:spacing w:after="5" w:line="271" w:lineRule="auto"/>
        <w:ind w:left="1090" w:right="28"/>
        <w:jc w:val="both"/>
        <w:rPr>
          <w:rFonts w:ascii="Avenir" w:eastAsia="Avenir" w:hAnsi="Avenir" w:cs="Avenir"/>
          <w:i/>
          <w:color w:val="4472C4"/>
          <w:sz w:val="24"/>
          <w:szCs w:val="24"/>
        </w:rPr>
      </w:pPr>
    </w:p>
    <w:p w14:paraId="3948C049" w14:textId="77777777" w:rsidR="0024617D" w:rsidRDefault="00C83F85">
      <w:pPr>
        <w:pBdr>
          <w:top w:val="nil"/>
          <w:left w:val="nil"/>
          <w:bottom w:val="nil"/>
          <w:right w:val="nil"/>
          <w:between w:val="nil"/>
        </w:pBdr>
        <w:spacing w:after="5" w:line="271" w:lineRule="auto"/>
        <w:ind w:left="10" w:right="28"/>
        <w:jc w:val="both"/>
        <w:rPr>
          <w:rFonts w:ascii="Avenir" w:eastAsia="Avenir" w:hAnsi="Avenir" w:cs="Avenir"/>
          <w:i/>
          <w:color w:val="000000"/>
          <w:sz w:val="21"/>
          <w:szCs w:val="21"/>
        </w:rPr>
      </w:pPr>
      <w:r>
        <w:rPr>
          <w:rFonts w:ascii="Avenir" w:eastAsia="Avenir" w:hAnsi="Avenir" w:cs="Avenir"/>
          <w:i/>
          <w:color w:val="000000"/>
          <w:sz w:val="21"/>
          <w:szCs w:val="21"/>
        </w:rPr>
        <w:t xml:space="preserve">Plusieurs types de conflits peuvent surgir dans la mise en œuvre des programmes et projets. Il convient d'établir ou de mettre à disposition des mécanismes impartiaux, accessibles et équitables de dépôt de plainte, de résolution des conflits et de recours, et de veiller à ce qu'ils soient accessibles tout au long des consultations et de l’exécution des activités du projet. </w:t>
      </w:r>
    </w:p>
    <w:p w14:paraId="37058F61" w14:textId="77777777" w:rsidR="0024617D" w:rsidRDefault="0024617D">
      <w:pPr>
        <w:pBdr>
          <w:top w:val="nil"/>
          <w:left w:val="nil"/>
          <w:bottom w:val="nil"/>
          <w:right w:val="nil"/>
          <w:between w:val="nil"/>
        </w:pBdr>
        <w:spacing w:after="5" w:line="271" w:lineRule="auto"/>
        <w:ind w:right="28"/>
        <w:jc w:val="both"/>
        <w:rPr>
          <w:rFonts w:ascii="Avenir" w:eastAsia="Avenir" w:hAnsi="Avenir" w:cs="Avenir"/>
          <w:i/>
          <w:color w:val="000000"/>
          <w:sz w:val="21"/>
          <w:szCs w:val="21"/>
        </w:rPr>
      </w:pPr>
    </w:p>
    <w:p w14:paraId="6B5A546D" w14:textId="77777777" w:rsidR="0024617D" w:rsidRDefault="00C83F85">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t xml:space="preserve">Le mécanisme de plaintes est-il décrit dans un document spécifique ou sur une plateforme en ligne ? Dans l’affirmative, fournir l’hyperlien : </w:t>
      </w:r>
    </w:p>
    <w:p w14:paraId="0365D1C9" w14:textId="77777777" w:rsidR="0024617D" w:rsidRDefault="00C83F85">
      <w:pPr>
        <w:numPr>
          <w:ilvl w:val="0"/>
          <w:numId w:val="7"/>
        </w:numPr>
        <w:spacing w:after="0" w:line="271" w:lineRule="auto"/>
        <w:ind w:left="720"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fournir le nombre de plaintes enregistrées par le mécanisme de gestion des plaintes, et le nombre de plaintes traitées depuis le début du projet</w:t>
      </w:r>
    </w:p>
    <w:p w14:paraId="742DCCFB" w14:textId="77777777" w:rsidR="0024617D" w:rsidRDefault="0024617D">
      <w:pPr>
        <w:pBdr>
          <w:top w:val="nil"/>
          <w:left w:val="nil"/>
          <w:bottom w:val="nil"/>
          <w:right w:val="nil"/>
          <w:between w:val="nil"/>
        </w:pBdr>
        <w:spacing w:after="5" w:line="271" w:lineRule="auto"/>
        <w:ind w:left="20" w:right="28" w:hanging="10"/>
        <w:jc w:val="both"/>
        <w:rPr>
          <w:rFonts w:ascii="Avenir" w:eastAsia="Avenir" w:hAnsi="Avenir" w:cs="Avenir"/>
          <w:i/>
          <w:color w:val="000000"/>
          <w:sz w:val="21"/>
          <w:szCs w:val="21"/>
        </w:rPr>
      </w:pPr>
    </w:p>
    <w:p w14:paraId="1C1DA588" w14:textId="77777777" w:rsidR="0024617D" w:rsidRDefault="00C83F85">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fournir un résumé des plaintes déposées pour la période de rapportage</w:t>
      </w:r>
    </w:p>
    <w:p w14:paraId="489623C5" w14:textId="77777777" w:rsidR="00A50BFF" w:rsidRDefault="00A50BFF" w:rsidP="00A50BFF">
      <w:pPr>
        <w:pBdr>
          <w:top w:val="nil"/>
          <w:left w:val="nil"/>
          <w:bottom w:val="nil"/>
          <w:right w:val="nil"/>
          <w:between w:val="nil"/>
        </w:pBdr>
        <w:spacing w:after="0" w:line="271" w:lineRule="auto"/>
        <w:ind w:right="28"/>
        <w:jc w:val="both"/>
        <w:rPr>
          <w:rFonts w:ascii="Avenir" w:eastAsia="Avenir" w:hAnsi="Avenir" w:cs="Avenir"/>
          <w:i/>
          <w:color w:val="000000"/>
          <w:sz w:val="21"/>
          <w:szCs w:val="21"/>
        </w:rPr>
      </w:pPr>
    </w:p>
    <w:p w14:paraId="3870FB5A" w14:textId="77777777" w:rsidR="00A50BFF" w:rsidRPr="007360FD" w:rsidRDefault="00A50BFF" w:rsidP="007360FD">
      <w:pPr>
        <w:spacing w:before="240" w:after="5" w:line="240" w:lineRule="auto"/>
        <w:ind w:right="28"/>
        <w:jc w:val="both"/>
        <w:rPr>
          <w:rFonts w:ascii="Avenir" w:eastAsia="Avenir" w:hAnsi="Avenir" w:cs="Avenir"/>
          <w:color w:val="00B050"/>
          <w:sz w:val="20"/>
          <w:szCs w:val="20"/>
          <w:lang w:val="fr-FR"/>
        </w:rPr>
      </w:pPr>
      <w:r w:rsidRPr="007360FD">
        <w:rPr>
          <w:rFonts w:ascii="Avenir" w:eastAsia="Avenir" w:hAnsi="Avenir" w:cs="Avenir"/>
          <w:color w:val="00B050"/>
          <w:sz w:val="20"/>
          <w:szCs w:val="20"/>
          <w:lang w:val="fr-FR"/>
        </w:rPr>
        <w:t>Le PNUD a mis en place un</w:t>
      </w:r>
      <w:r w:rsidRPr="007360FD">
        <w:rPr>
          <w:rFonts w:asciiTheme="majorHAnsi" w:hAnsiTheme="majorHAnsi" w:cstheme="majorHAnsi"/>
          <w:color w:val="00B050"/>
          <w:sz w:val="20"/>
          <w:szCs w:val="20"/>
          <w:lang w:val="fr-FR"/>
        </w:rPr>
        <w:t xml:space="preserve"> </w:t>
      </w:r>
      <w:hyperlink r:id="rId29" w:history="1">
        <w:r w:rsidRPr="007360FD">
          <w:rPr>
            <w:rStyle w:val="Lienhypertexte"/>
            <w:rFonts w:asciiTheme="majorHAnsi" w:hAnsiTheme="majorHAnsi" w:cstheme="majorHAnsi"/>
            <w:b/>
            <w:bCs/>
            <w:color w:val="00B050"/>
            <w:sz w:val="20"/>
            <w:szCs w:val="20"/>
            <w:lang w:val="fr-FR"/>
          </w:rPr>
          <w:t>m</w:t>
        </w:r>
        <w:r w:rsidRPr="007360FD">
          <w:rPr>
            <w:rStyle w:val="Lienhypertexte"/>
            <w:rFonts w:asciiTheme="majorHAnsi" w:hAnsiTheme="majorHAnsi" w:cstheme="majorHAnsi" w:hint="eastAsia"/>
            <w:b/>
            <w:bCs/>
            <w:color w:val="00B050"/>
            <w:sz w:val="20"/>
            <w:szCs w:val="20"/>
            <w:lang w:val="fr-FR"/>
          </w:rPr>
          <w:t>é</w:t>
        </w:r>
        <w:r w:rsidRPr="007360FD">
          <w:rPr>
            <w:rStyle w:val="Lienhypertexte"/>
            <w:rFonts w:asciiTheme="majorHAnsi" w:hAnsiTheme="majorHAnsi" w:cstheme="majorHAnsi"/>
            <w:b/>
            <w:bCs/>
            <w:color w:val="00B050"/>
            <w:sz w:val="20"/>
            <w:szCs w:val="20"/>
            <w:lang w:val="fr-FR"/>
          </w:rPr>
          <w:t>canisme de plainte</w:t>
        </w:r>
      </w:hyperlink>
      <w:r w:rsidRPr="007360FD">
        <w:rPr>
          <w:rFonts w:asciiTheme="majorHAnsi" w:hAnsiTheme="majorHAnsi" w:cstheme="majorHAnsi"/>
          <w:color w:val="00B050"/>
          <w:sz w:val="20"/>
          <w:szCs w:val="20"/>
          <w:lang w:val="fr-FR"/>
        </w:rPr>
        <w:t xml:space="preserve"> depuis 2022 pour :</w:t>
      </w:r>
    </w:p>
    <w:p w14:paraId="6167848F"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Informer les partenaires, b</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n</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ficiaires ou autres parties prenantes de leurs droits de communiquer au PNUD leurs pr</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occupations ou plaintes ;</w:t>
      </w:r>
      <w:r w:rsidRPr="007360FD">
        <w:rPr>
          <w:rFonts w:asciiTheme="majorHAnsi" w:hAnsiTheme="majorHAnsi" w:cstheme="majorHAnsi" w:hint="eastAsia"/>
          <w:color w:val="00B050"/>
          <w:sz w:val="20"/>
          <w:szCs w:val="20"/>
          <w:lang w:val="fr-FR"/>
        </w:rPr>
        <w:t> </w:t>
      </w:r>
    </w:p>
    <w:p w14:paraId="5B554C1F"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 xml:space="preserve">Permettre au PNUD de rectifier ou de corriger les erreurs </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ventuelles ;</w:t>
      </w:r>
      <w:r w:rsidRPr="007360FD">
        <w:rPr>
          <w:rFonts w:asciiTheme="majorHAnsi" w:hAnsiTheme="majorHAnsi" w:cstheme="majorHAnsi" w:hint="eastAsia"/>
          <w:color w:val="00B050"/>
          <w:sz w:val="20"/>
          <w:szCs w:val="20"/>
          <w:lang w:val="fr-FR"/>
        </w:rPr>
        <w:t> </w:t>
      </w:r>
    </w:p>
    <w:p w14:paraId="725629DC"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Am</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liorer la redevabilit</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 xml:space="preserve"> du PNUD envers ses partenaires et b</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n</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ficiaires du projet ;</w:t>
      </w:r>
      <w:r w:rsidRPr="007360FD">
        <w:rPr>
          <w:rFonts w:asciiTheme="majorHAnsi" w:hAnsiTheme="majorHAnsi" w:cstheme="majorHAnsi" w:hint="eastAsia"/>
          <w:color w:val="00B050"/>
          <w:sz w:val="20"/>
          <w:szCs w:val="20"/>
          <w:lang w:val="fr-FR"/>
        </w:rPr>
        <w:t> </w:t>
      </w:r>
    </w:p>
    <w:p w14:paraId="6E90CCA3"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Maintenir la coh</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sion sociale dans la zone du projet et promouvoir la r</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silience communautaire ;</w:t>
      </w:r>
      <w:r w:rsidRPr="007360FD">
        <w:rPr>
          <w:rFonts w:asciiTheme="majorHAnsi" w:hAnsiTheme="majorHAnsi" w:cstheme="majorHAnsi" w:hint="eastAsia"/>
          <w:color w:val="00B050"/>
          <w:sz w:val="20"/>
          <w:szCs w:val="20"/>
          <w:lang w:val="fr-FR"/>
        </w:rPr>
        <w:t> </w:t>
      </w:r>
    </w:p>
    <w:p w14:paraId="440782D3"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Offrir un cadre d</w:t>
      </w:r>
      <w:r w:rsidRPr="007360FD">
        <w:rPr>
          <w:rFonts w:asciiTheme="majorHAnsi" w:hAnsiTheme="majorHAnsi" w:cstheme="majorHAnsi" w:hint="eastAsia"/>
          <w:color w:val="00B050"/>
          <w:sz w:val="20"/>
          <w:szCs w:val="20"/>
          <w:lang w:val="fr-FR"/>
        </w:rPr>
        <w:t>’</w:t>
      </w:r>
      <w:r w:rsidRPr="007360FD">
        <w:rPr>
          <w:rFonts w:asciiTheme="majorHAnsi" w:hAnsiTheme="majorHAnsi" w:cstheme="majorHAnsi"/>
          <w:color w:val="00B050"/>
          <w:sz w:val="20"/>
          <w:szCs w:val="20"/>
          <w:lang w:val="fr-FR"/>
        </w:rPr>
        <w:t>expression aux b</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n</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 xml:space="preserve">ficiaires et assurer une participation ouverte </w:t>
      </w:r>
      <w:r w:rsidRPr="007360FD">
        <w:rPr>
          <w:rFonts w:asciiTheme="majorHAnsi" w:hAnsiTheme="majorHAnsi" w:cstheme="majorHAnsi" w:hint="eastAsia"/>
          <w:color w:val="00B050"/>
          <w:sz w:val="20"/>
          <w:szCs w:val="20"/>
          <w:lang w:val="fr-FR"/>
        </w:rPr>
        <w:t>à</w:t>
      </w:r>
      <w:r w:rsidRPr="007360FD">
        <w:rPr>
          <w:rFonts w:asciiTheme="majorHAnsi" w:hAnsiTheme="majorHAnsi" w:cstheme="majorHAnsi"/>
          <w:color w:val="00B050"/>
          <w:sz w:val="20"/>
          <w:szCs w:val="20"/>
          <w:lang w:val="fr-FR"/>
        </w:rPr>
        <w:t xml:space="preserve"> tous les membres de la communaut</w:t>
      </w:r>
      <w:r w:rsidRPr="007360FD">
        <w:rPr>
          <w:rFonts w:asciiTheme="majorHAnsi" w:hAnsiTheme="majorHAnsi" w:cstheme="majorHAnsi" w:hint="eastAsia"/>
          <w:color w:val="00B050"/>
          <w:sz w:val="20"/>
          <w:szCs w:val="20"/>
          <w:lang w:val="fr-FR"/>
        </w:rPr>
        <w:t>é </w:t>
      </w:r>
      <w:r w:rsidRPr="007360FD">
        <w:rPr>
          <w:rFonts w:asciiTheme="majorHAnsi" w:hAnsiTheme="majorHAnsi" w:cstheme="majorHAnsi"/>
          <w:color w:val="00B050"/>
          <w:sz w:val="20"/>
          <w:szCs w:val="20"/>
          <w:lang w:val="fr-FR"/>
        </w:rPr>
        <w:t>;</w:t>
      </w:r>
      <w:r w:rsidRPr="007360FD">
        <w:rPr>
          <w:rFonts w:asciiTheme="majorHAnsi" w:hAnsiTheme="majorHAnsi" w:cstheme="majorHAnsi" w:hint="eastAsia"/>
          <w:color w:val="00B050"/>
          <w:sz w:val="20"/>
          <w:szCs w:val="20"/>
          <w:lang w:val="fr-FR"/>
        </w:rPr>
        <w:t> </w:t>
      </w:r>
    </w:p>
    <w:p w14:paraId="6F32AAFF"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Donner l'acc</w:t>
      </w:r>
      <w:r w:rsidRPr="007360FD">
        <w:rPr>
          <w:rFonts w:asciiTheme="majorHAnsi" w:hAnsiTheme="majorHAnsi" w:cstheme="majorHAnsi" w:hint="eastAsia"/>
          <w:color w:val="00B050"/>
          <w:sz w:val="20"/>
          <w:szCs w:val="20"/>
          <w:lang w:val="fr-FR"/>
        </w:rPr>
        <w:t>è</w:t>
      </w:r>
      <w:r w:rsidRPr="007360FD">
        <w:rPr>
          <w:rFonts w:asciiTheme="majorHAnsi" w:hAnsiTheme="majorHAnsi" w:cstheme="majorHAnsi"/>
          <w:color w:val="00B050"/>
          <w:sz w:val="20"/>
          <w:szCs w:val="20"/>
          <w:lang w:val="fr-FR"/>
        </w:rPr>
        <w:t xml:space="preserve">s </w:t>
      </w:r>
      <w:r w:rsidRPr="007360FD">
        <w:rPr>
          <w:rFonts w:asciiTheme="majorHAnsi" w:hAnsiTheme="majorHAnsi" w:cstheme="majorHAnsi" w:hint="eastAsia"/>
          <w:color w:val="00B050"/>
          <w:sz w:val="20"/>
          <w:szCs w:val="20"/>
          <w:lang w:val="fr-FR"/>
        </w:rPr>
        <w:t>à</w:t>
      </w:r>
      <w:r w:rsidRPr="007360FD">
        <w:rPr>
          <w:rFonts w:asciiTheme="majorHAnsi" w:hAnsiTheme="majorHAnsi" w:cstheme="majorHAnsi"/>
          <w:color w:val="00B050"/>
          <w:sz w:val="20"/>
          <w:szCs w:val="20"/>
          <w:lang w:val="fr-FR"/>
        </w:rPr>
        <w:t xml:space="preserve"> un syst</w:t>
      </w:r>
      <w:r w:rsidRPr="007360FD">
        <w:rPr>
          <w:rFonts w:asciiTheme="majorHAnsi" w:eastAsia="DengXian" w:hAnsiTheme="majorHAnsi" w:cstheme="majorHAnsi" w:hint="eastAsia"/>
          <w:color w:val="00B050"/>
          <w:sz w:val="20"/>
          <w:szCs w:val="20"/>
          <w:lang w:val="fr-FR"/>
        </w:rPr>
        <w:t>è</w:t>
      </w:r>
      <w:r w:rsidRPr="007360FD">
        <w:rPr>
          <w:rFonts w:asciiTheme="majorHAnsi" w:hAnsiTheme="majorHAnsi" w:cstheme="majorHAnsi"/>
          <w:color w:val="00B050"/>
          <w:sz w:val="20"/>
          <w:szCs w:val="20"/>
          <w:lang w:val="fr-FR"/>
        </w:rPr>
        <w:t>me clair et transparent de r</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solution des litiges et autres dol</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ances et retours en lien avec le PNUD ;</w:t>
      </w:r>
      <w:r w:rsidRPr="007360FD">
        <w:rPr>
          <w:rFonts w:asciiTheme="majorHAnsi" w:hAnsiTheme="majorHAnsi" w:cstheme="majorHAnsi" w:hint="eastAsia"/>
          <w:color w:val="00B050"/>
          <w:sz w:val="20"/>
          <w:szCs w:val="20"/>
          <w:lang w:val="fr-FR"/>
        </w:rPr>
        <w:t> </w:t>
      </w:r>
    </w:p>
    <w:p w14:paraId="05D6EA62"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t>Recueillir les avis et suggestions des parties prenantes sur les activit</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s financ</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es par le PNUD.</w:t>
      </w:r>
      <w:r w:rsidRPr="007360FD">
        <w:rPr>
          <w:rFonts w:asciiTheme="majorHAnsi" w:hAnsiTheme="majorHAnsi" w:cstheme="majorHAnsi" w:hint="eastAsia"/>
          <w:color w:val="00B050"/>
          <w:sz w:val="20"/>
          <w:szCs w:val="20"/>
          <w:lang w:val="fr-FR"/>
        </w:rPr>
        <w:t> </w:t>
      </w:r>
    </w:p>
    <w:p w14:paraId="20EA5AE4" w14:textId="77777777" w:rsidR="00A50BFF" w:rsidRPr="007360FD" w:rsidRDefault="00A50BFF" w:rsidP="007360FD">
      <w:pPr>
        <w:pStyle w:val="Paragraphedeliste"/>
        <w:numPr>
          <w:ilvl w:val="0"/>
          <w:numId w:val="25"/>
        </w:numPr>
        <w:spacing w:after="5" w:line="240" w:lineRule="auto"/>
        <w:ind w:right="28"/>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lang w:val="fr-FR"/>
        </w:rPr>
        <w:lastRenderedPageBreak/>
        <w:t>Documenter les suggestions, les plaintes ou les abus constat</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 xml:space="preserve">s afin de permettre aux partenaires de mise en </w:t>
      </w:r>
      <w:r w:rsidRPr="007360FD">
        <w:rPr>
          <w:rFonts w:asciiTheme="majorHAnsi" w:hAnsiTheme="majorHAnsi" w:cstheme="majorHAnsi" w:hint="eastAsia"/>
          <w:color w:val="00B050"/>
          <w:sz w:val="20"/>
          <w:szCs w:val="20"/>
          <w:lang w:val="fr-FR"/>
        </w:rPr>
        <w:t>œ</w:t>
      </w:r>
      <w:r w:rsidRPr="007360FD">
        <w:rPr>
          <w:rFonts w:asciiTheme="majorHAnsi" w:hAnsiTheme="majorHAnsi" w:cstheme="majorHAnsi"/>
          <w:color w:val="00B050"/>
          <w:sz w:val="20"/>
          <w:szCs w:val="20"/>
          <w:lang w:val="fr-FR"/>
        </w:rPr>
        <w:t>uvre d'y r</w:t>
      </w:r>
      <w:r w:rsidRPr="007360FD">
        <w:rPr>
          <w:rFonts w:asciiTheme="majorHAnsi" w:hAnsiTheme="majorHAnsi" w:cstheme="majorHAnsi" w:hint="eastAsia"/>
          <w:color w:val="00B050"/>
          <w:sz w:val="20"/>
          <w:szCs w:val="20"/>
          <w:lang w:val="fr-FR"/>
        </w:rPr>
        <w:t>é</w:t>
      </w:r>
      <w:r w:rsidRPr="007360FD">
        <w:rPr>
          <w:rFonts w:asciiTheme="majorHAnsi" w:hAnsiTheme="majorHAnsi" w:cstheme="majorHAnsi"/>
          <w:color w:val="00B050"/>
          <w:sz w:val="20"/>
          <w:szCs w:val="20"/>
          <w:lang w:val="fr-FR"/>
        </w:rPr>
        <w:t>pondre.</w:t>
      </w:r>
    </w:p>
    <w:p w14:paraId="59AD9386" w14:textId="77777777" w:rsidR="00A50BFF" w:rsidRPr="000D09E2" w:rsidRDefault="00A50BFF" w:rsidP="00A50BFF">
      <w:pPr>
        <w:pStyle w:val="Paragraphedeliste"/>
        <w:spacing w:after="5" w:line="240" w:lineRule="auto"/>
        <w:ind w:left="730" w:right="28"/>
        <w:jc w:val="both"/>
        <w:rPr>
          <w:rFonts w:asciiTheme="majorHAnsi" w:hAnsiTheme="majorHAnsi" w:cstheme="majorHAnsi"/>
          <w:sz w:val="20"/>
          <w:szCs w:val="20"/>
          <w:lang w:val="fr-FR"/>
        </w:rPr>
      </w:pPr>
    </w:p>
    <w:p w14:paraId="73016C72" w14:textId="77777777" w:rsidR="00A50BFF" w:rsidRPr="000D09E2" w:rsidRDefault="00A50BFF" w:rsidP="00A50BFF">
      <w:pPr>
        <w:spacing w:after="5" w:line="240" w:lineRule="auto"/>
        <w:ind w:left="10" w:right="28"/>
        <w:jc w:val="center"/>
        <w:rPr>
          <w:rFonts w:asciiTheme="majorHAnsi" w:eastAsia="Avenir" w:hAnsiTheme="majorHAnsi" w:cstheme="majorHAnsi"/>
          <w:iCs/>
          <w:color w:val="000000"/>
          <w:sz w:val="20"/>
          <w:szCs w:val="20"/>
          <w:lang w:val="fr-FR"/>
        </w:rPr>
      </w:pPr>
      <w:r w:rsidRPr="000D09E2">
        <w:rPr>
          <w:rFonts w:asciiTheme="majorHAnsi" w:eastAsia="Avenir" w:hAnsiTheme="majorHAnsi" w:cstheme="majorHAnsi"/>
          <w:i/>
          <w:noProof/>
          <w:color w:val="000000"/>
          <w:sz w:val="20"/>
          <w:szCs w:val="20"/>
          <w:lang w:val="fr-FR"/>
        </w:rPr>
        <w:drawing>
          <wp:inline distT="0" distB="0" distL="0" distR="0" wp14:anchorId="556975D7" wp14:editId="49DAAD3E">
            <wp:extent cx="5129530" cy="2888615"/>
            <wp:effectExtent l="76200" t="76200" r="128270" b="140335"/>
            <wp:docPr id="18" name="Image 18" descr="Une image contenant texte, capture d’écran, diagramm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Une image contenant texte, capture d’écran, diagramme, Police&#10;&#10;Le contenu généré par l’IA peut êtr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138286" cy="289395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18AA396B" w14:textId="77777777" w:rsidR="00A50BFF" w:rsidRPr="007360FD" w:rsidRDefault="00A50BFF" w:rsidP="007360FD">
      <w:pPr>
        <w:pStyle w:val="Paragraphedeliste"/>
        <w:numPr>
          <w:ilvl w:val="0"/>
          <w:numId w:val="23"/>
        </w:numPr>
        <w:spacing w:after="5" w:line="240" w:lineRule="auto"/>
        <w:ind w:right="28"/>
        <w:jc w:val="both"/>
        <w:rPr>
          <w:rFonts w:asciiTheme="majorHAnsi" w:eastAsia="Avenir" w:hAnsiTheme="majorHAnsi" w:cstheme="majorHAnsi"/>
          <w:iCs/>
          <w:color w:val="00B050"/>
          <w:sz w:val="20"/>
          <w:szCs w:val="20"/>
          <w:lang w:val="fr-FR"/>
        </w:rPr>
      </w:pPr>
      <w:r w:rsidRPr="007360FD">
        <w:rPr>
          <w:rFonts w:asciiTheme="majorHAnsi" w:eastAsia="Avenir" w:hAnsiTheme="majorHAnsi" w:cstheme="majorHAnsi"/>
          <w:iCs/>
          <w:color w:val="00B050"/>
          <w:sz w:val="20"/>
          <w:szCs w:val="20"/>
          <w:lang w:val="fr-FR"/>
        </w:rPr>
        <w:t>Aucune plainte n’a été enregistré au cours de la période sous examen.</w:t>
      </w:r>
    </w:p>
    <w:p w14:paraId="78376BF9" w14:textId="77777777" w:rsidR="00A50BFF" w:rsidRPr="007360FD" w:rsidRDefault="00A50BFF" w:rsidP="007360FD">
      <w:pPr>
        <w:pBdr>
          <w:top w:val="nil"/>
          <w:left w:val="nil"/>
          <w:bottom w:val="nil"/>
          <w:right w:val="nil"/>
          <w:between w:val="nil"/>
        </w:pBdr>
        <w:spacing w:after="0" w:line="271" w:lineRule="auto"/>
        <w:ind w:right="28"/>
        <w:jc w:val="both"/>
        <w:rPr>
          <w:rFonts w:ascii="Avenir" w:eastAsia="Avenir" w:hAnsi="Avenir" w:cs="Avenir"/>
          <w:i/>
          <w:color w:val="000000"/>
          <w:sz w:val="21"/>
          <w:szCs w:val="21"/>
          <w:lang w:val="fr-FR"/>
        </w:rPr>
      </w:pPr>
    </w:p>
    <w:p w14:paraId="38641F0F" w14:textId="77777777" w:rsidR="0024617D" w:rsidRDefault="0024617D">
      <w:pPr>
        <w:pBdr>
          <w:top w:val="nil"/>
          <w:left w:val="nil"/>
          <w:bottom w:val="nil"/>
          <w:right w:val="nil"/>
          <w:between w:val="nil"/>
        </w:pBdr>
        <w:spacing w:after="5" w:line="271" w:lineRule="auto"/>
        <w:ind w:left="10" w:right="28"/>
        <w:jc w:val="both"/>
        <w:rPr>
          <w:rFonts w:ascii="Avenir" w:eastAsia="Avenir" w:hAnsi="Avenir" w:cs="Avenir"/>
          <w:i/>
          <w:color w:val="000000"/>
          <w:sz w:val="21"/>
          <w:szCs w:val="21"/>
        </w:rPr>
      </w:pPr>
    </w:p>
    <w:tbl>
      <w:tblPr>
        <w:tblStyle w:val="afffff2"/>
        <w:tblW w:w="8534" w:type="dxa"/>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462"/>
        <w:gridCol w:w="984"/>
        <w:gridCol w:w="2058"/>
        <w:gridCol w:w="2904"/>
        <w:gridCol w:w="2126"/>
      </w:tblGrid>
      <w:tr w:rsidR="0024617D" w14:paraId="1598294F" w14:textId="77777777">
        <w:trPr>
          <w:trHeight w:val="660"/>
        </w:trPr>
        <w:tc>
          <w:tcPr>
            <w:tcW w:w="462" w:type="dxa"/>
            <w:tcBorders>
              <w:top w:val="single" w:sz="4" w:space="0" w:color="000000"/>
              <w:left w:val="single" w:sz="4" w:space="0" w:color="000000"/>
              <w:bottom w:val="single" w:sz="4" w:space="0" w:color="000000"/>
              <w:right w:val="single" w:sz="4" w:space="0" w:color="000000"/>
            </w:tcBorders>
            <w:vAlign w:val="center"/>
          </w:tcPr>
          <w:p w14:paraId="74085551" w14:textId="77777777" w:rsidR="0024617D" w:rsidRDefault="00C83F85">
            <w:pPr>
              <w:spacing w:after="5"/>
              <w:rPr>
                <w:rFonts w:ascii="Avenir" w:eastAsia="Avenir" w:hAnsi="Avenir" w:cs="Avenir"/>
                <w:b/>
                <w:color w:val="000000"/>
                <w:sz w:val="18"/>
                <w:szCs w:val="18"/>
              </w:rPr>
            </w:pPr>
            <w:r>
              <w:rPr>
                <w:rFonts w:ascii="Avenir" w:eastAsia="Avenir" w:hAnsi="Avenir" w:cs="Avenir"/>
                <w:b/>
                <w:color w:val="000000"/>
                <w:sz w:val="18"/>
                <w:szCs w:val="18"/>
              </w:rPr>
              <w:t>N°</w:t>
            </w:r>
          </w:p>
        </w:tc>
        <w:tc>
          <w:tcPr>
            <w:tcW w:w="984" w:type="dxa"/>
            <w:tcBorders>
              <w:top w:val="single" w:sz="4" w:space="0" w:color="000000"/>
              <w:left w:val="nil"/>
              <w:bottom w:val="single" w:sz="4" w:space="0" w:color="000000"/>
              <w:right w:val="single" w:sz="4" w:space="0" w:color="000000"/>
            </w:tcBorders>
            <w:vAlign w:val="center"/>
          </w:tcPr>
          <w:p w14:paraId="7EBE0094" w14:textId="77777777" w:rsidR="0024617D" w:rsidRDefault="00C83F85">
            <w:pPr>
              <w:spacing w:after="5"/>
              <w:rPr>
                <w:rFonts w:ascii="Avenir" w:eastAsia="Avenir" w:hAnsi="Avenir" w:cs="Avenir"/>
                <w:b/>
                <w:color w:val="000000"/>
                <w:sz w:val="18"/>
                <w:szCs w:val="18"/>
              </w:rPr>
            </w:pPr>
            <w:r>
              <w:rPr>
                <w:rFonts w:ascii="Avenir" w:eastAsia="Avenir" w:hAnsi="Avenir" w:cs="Avenir"/>
                <w:b/>
                <w:color w:val="000000"/>
                <w:sz w:val="18"/>
                <w:szCs w:val="18"/>
              </w:rPr>
              <w:t xml:space="preserve">Lieu </w:t>
            </w:r>
          </w:p>
        </w:tc>
        <w:tc>
          <w:tcPr>
            <w:tcW w:w="2058" w:type="dxa"/>
            <w:tcBorders>
              <w:top w:val="single" w:sz="4" w:space="0" w:color="000000"/>
              <w:left w:val="nil"/>
              <w:bottom w:val="single" w:sz="4" w:space="0" w:color="000000"/>
              <w:right w:val="single" w:sz="4" w:space="0" w:color="000000"/>
            </w:tcBorders>
            <w:vAlign w:val="center"/>
          </w:tcPr>
          <w:p w14:paraId="5A292D38" w14:textId="77777777" w:rsidR="0024617D" w:rsidRDefault="00C83F85">
            <w:pPr>
              <w:spacing w:after="5"/>
              <w:jc w:val="center"/>
              <w:rPr>
                <w:rFonts w:ascii="Avenir" w:eastAsia="Avenir" w:hAnsi="Avenir" w:cs="Avenir"/>
                <w:b/>
                <w:color w:val="000000"/>
                <w:sz w:val="18"/>
                <w:szCs w:val="18"/>
              </w:rPr>
            </w:pPr>
            <w:r>
              <w:rPr>
                <w:rFonts w:ascii="Avenir" w:eastAsia="Avenir" w:hAnsi="Avenir" w:cs="Avenir"/>
                <w:b/>
                <w:color w:val="000000"/>
                <w:sz w:val="18"/>
                <w:szCs w:val="18"/>
              </w:rPr>
              <w:t>Description de la plainte</w:t>
            </w:r>
          </w:p>
        </w:tc>
        <w:tc>
          <w:tcPr>
            <w:tcW w:w="2904" w:type="dxa"/>
            <w:tcBorders>
              <w:top w:val="single" w:sz="4" w:space="0" w:color="000000"/>
              <w:left w:val="nil"/>
              <w:bottom w:val="single" w:sz="4" w:space="0" w:color="000000"/>
              <w:right w:val="single" w:sz="4" w:space="0" w:color="000000"/>
            </w:tcBorders>
            <w:vAlign w:val="center"/>
          </w:tcPr>
          <w:p w14:paraId="78B89621" w14:textId="77777777" w:rsidR="0024617D" w:rsidRDefault="00C83F85">
            <w:pPr>
              <w:spacing w:after="5"/>
              <w:jc w:val="center"/>
              <w:rPr>
                <w:rFonts w:ascii="Avenir" w:eastAsia="Avenir" w:hAnsi="Avenir" w:cs="Avenir"/>
                <w:b/>
                <w:color w:val="000000"/>
                <w:sz w:val="18"/>
                <w:szCs w:val="18"/>
              </w:rPr>
            </w:pPr>
            <w:r>
              <w:rPr>
                <w:rFonts w:ascii="Avenir" w:eastAsia="Avenir" w:hAnsi="Avenir" w:cs="Avenir"/>
                <w:b/>
                <w:color w:val="000000"/>
                <w:sz w:val="18"/>
                <w:szCs w:val="18"/>
              </w:rPr>
              <w:t>Date d’émission</w:t>
            </w:r>
          </w:p>
        </w:tc>
        <w:tc>
          <w:tcPr>
            <w:tcW w:w="2126" w:type="dxa"/>
            <w:tcBorders>
              <w:top w:val="single" w:sz="4" w:space="0" w:color="000000"/>
              <w:left w:val="nil"/>
              <w:bottom w:val="single" w:sz="4" w:space="0" w:color="000000"/>
              <w:right w:val="single" w:sz="4" w:space="0" w:color="000000"/>
            </w:tcBorders>
            <w:vAlign w:val="center"/>
          </w:tcPr>
          <w:p w14:paraId="5C64798E" w14:textId="77777777" w:rsidR="0024617D" w:rsidRDefault="00C83F85">
            <w:pPr>
              <w:spacing w:after="5"/>
              <w:jc w:val="center"/>
              <w:rPr>
                <w:rFonts w:ascii="Avenir" w:eastAsia="Avenir" w:hAnsi="Avenir" w:cs="Avenir"/>
                <w:b/>
                <w:color w:val="000000"/>
                <w:sz w:val="18"/>
                <w:szCs w:val="18"/>
              </w:rPr>
            </w:pPr>
            <w:r>
              <w:rPr>
                <w:rFonts w:ascii="Avenir" w:eastAsia="Avenir" w:hAnsi="Avenir" w:cs="Avenir"/>
                <w:b/>
                <w:color w:val="000000"/>
                <w:sz w:val="18"/>
                <w:szCs w:val="18"/>
              </w:rPr>
              <w:t>Résolution prise</w:t>
            </w:r>
          </w:p>
        </w:tc>
      </w:tr>
      <w:tr w:rsidR="0024617D" w14:paraId="04F3EFD1" w14:textId="77777777">
        <w:trPr>
          <w:trHeight w:val="453"/>
        </w:trPr>
        <w:tc>
          <w:tcPr>
            <w:tcW w:w="462" w:type="dxa"/>
            <w:tcBorders>
              <w:top w:val="nil"/>
              <w:left w:val="single" w:sz="4" w:space="0" w:color="000000"/>
              <w:bottom w:val="single" w:sz="4" w:space="0" w:color="000000"/>
              <w:right w:val="single" w:sz="4" w:space="0" w:color="000000"/>
            </w:tcBorders>
          </w:tcPr>
          <w:p w14:paraId="097584AF" w14:textId="77777777" w:rsidR="0024617D" w:rsidRDefault="0024617D">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tcPr>
          <w:p w14:paraId="7C6FDDE6" w14:textId="77777777" w:rsidR="0024617D" w:rsidRDefault="0024617D">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tcPr>
          <w:p w14:paraId="6AA0C6D3" w14:textId="31B59C2E" w:rsidR="0024617D" w:rsidRPr="007360FD" w:rsidRDefault="00A50BFF" w:rsidP="007360FD">
            <w:pPr>
              <w:spacing w:after="5"/>
              <w:jc w:val="center"/>
              <w:rPr>
                <w:rFonts w:ascii="Avenir" w:eastAsia="Avenir" w:hAnsi="Avenir" w:cs="Avenir"/>
                <w:color w:val="00B050"/>
                <w:sz w:val="18"/>
                <w:szCs w:val="18"/>
              </w:rPr>
            </w:pPr>
            <w:r w:rsidRPr="007360FD">
              <w:rPr>
                <w:rFonts w:ascii="Avenir" w:eastAsia="Avenir" w:hAnsi="Avenir" w:cs="Avenir"/>
                <w:color w:val="00B050"/>
                <w:sz w:val="18"/>
                <w:szCs w:val="18"/>
              </w:rPr>
              <w:t>N/A</w:t>
            </w:r>
          </w:p>
        </w:tc>
        <w:tc>
          <w:tcPr>
            <w:tcW w:w="2904" w:type="dxa"/>
            <w:tcBorders>
              <w:top w:val="nil"/>
              <w:left w:val="nil"/>
              <w:bottom w:val="single" w:sz="4" w:space="0" w:color="000000"/>
              <w:right w:val="single" w:sz="4" w:space="0" w:color="000000"/>
            </w:tcBorders>
          </w:tcPr>
          <w:p w14:paraId="34F879AD" w14:textId="77777777" w:rsidR="0024617D" w:rsidRDefault="0024617D">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tcPr>
          <w:p w14:paraId="3B60A057" w14:textId="77777777" w:rsidR="0024617D" w:rsidRDefault="0024617D">
            <w:pPr>
              <w:spacing w:after="5"/>
              <w:rPr>
                <w:rFonts w:ascii="Avenir" w:eastAsia="Avenir" w:hAnsi="Avenir" w:cs="Avenir"/>
                <w:color w:val="222222"/>
                <w:sz w:val="18"/>
                <w:szCs w:val="18"/>
              </w:rPr>
            </w:pPr>
          </w:p>
        </w:tc>
      </w:tr>
      <w:tr w:rsidR="0024617D" w14:paraId="157155EA" w14:textId="77777777">
        <w:trPr>
          <w:trHeight w:val="417"/>
        </w:trPr>
        <w:tc>
          <w:tcPr>
            <w:tcW w:w="462" w:type="dxa"/>
            <w:tcBorders>
              <w:top w:val="nil"/>
              <w:left w:val="single" w:sz="4" w:space="0" w:color="000000"/>
              <w:bottom w:val="single" w:sz="4" w:space="0" w:color="000000"/>
              <w:right w:val="single" w:sz="4" w:space="0" w:color="000000"/>
            </w:tcBorders>
          </w:tcPr>
          <w:p w14:paraId="1D43DFF9" w14:textId="77777777" w:rsidR="0024617D" w:rsidRDefault="0024617D">
            <w:pPr>
              <w:spacing w:after="5"/>
              <w:jc w:val="right"/>
              <w:rPr>
                <w:rFonts w:ascii="Avenir" w:eastAsia="Avenir" w:hAnsi="Avenir" w:cs="Avenir"/>
                <w:color w:val="222222"/>
                <w:sz w:val="18"/>
                <w:szCs w:val="18"/>
              </w:rPr>
            </w:pPr>
          </w:p>
        </w:tc>
        <w:tc>
          <w:tcPr>
            <w:tcW w:w="984" w:type="dxa"/>
            <w:tcBorders>
              <w:top w:val="nil"/>
              <w:left w:val="nil"/>
              <w:bottom w:val="single" w:sz="4" w:space="0" w:color="000000"/>
              <w:right w:val="single" w:sz="4" w:space="0" w:color="000000"/>
            </w:tcBorders>
          </w:tcPr>
          <w:p w14:paraId="4FF40C07" w14:textId="77777777" w:rsidR="0024617D" w:rsidRDefault="0024617D">
            <w:pPr>
              <w:spacing w:after="5"/>
              <w:rPr>
                <w:rFonts w:ascii="Avenir" w:eastAsia="Avenir" w:hAnsi="Avenir" w:cs="Avenir"/>
                <w:color w:val="222222"/>
                <w:sz w:val="18"/>
                <w:szCs w:val="18"/>
              </w:rPr>
            </w:pPr>
          </w:p>
        </w:tc>
        <w:tc>
          <w:tcPr>
            <w:tcW w:w="2058" w:type="dxa"/>
            <w:tcBorders>
              <w:top w:val="nil"/>
              <w:left w:val="nil"/>
              <w:bottom w:val="single" w:sz="4" w:space="0" w:color="000000"/>
              <w:right w:val="single" w:sz="4" w:space="0" w:color="000000"/>
            </w:tcBorders>
          </w:tcPr>
          <w:p w14:paraId="607E47B3" w14:textId="77777777" w:rsidR="0024617D" w:rsidRDefault="0024617D">
            <w:pPr>
              <w:spacing w:after="5"/>
              <w:rPr>
                <w:rFonts w:ascii="Avenir" w:eastAsia="Avenir" w:hAnsi="Avenir" w:cs="Avenir"/>
                <w:color w:val="222222"/>
                <w:sz w:val="18"/>
                <w:szCs w:val="18"/>
              </w:rPr>
            </w:pPr>
          </w:p>
        </w:tc>
        <w:tc>
          <w:tcPr>
            <w:tcW w:w="2904" w:type="dxa"/>
            <w:tcBorders>
              <w:top w:val="nil"/>
              <w:left w:val="nil"/>
              <w:bottom w:val="single" w:sz="4" w:space="0" w:color="000000"/>
              <w:right w:val="single" w:sz="4" w:space="0" w:color="000000"/>
            </w:tcBorders>
          </w:tcPr>
          <w:p w14:paraId="67919217" w14:textId="77777777" w:rsidR="0024617D" w:rsidRDefault="0024617D">
            <w:pPr>
              <w:spacing w:after="5"/>
              <w:jc w:val="center"/>
              <w:rPr>
                <w:rFonts w:ascii="Avenir" w:eastAsia="Avenir" w:hAnsi="Avenir" w:cs="Avenir"/>
                <w:color w:val="222222"/>
                <w:sz w:val="18"/>
                <w:szCs w:val="18"/>
              </w:rPr>
            </w:pPr>
          </w:p>
        </w:tc>
        <w:tc>
          <w:tcPr>
            <w:tcW w:w="2126" w:type="dxa"/>
            <w:tcBorders>
              <w:top w:val="nil"/>
              <w:left w:val="nil"/>
              <w:bottom w:val="single" w:sz="4" w:space="0" w:color="000000"/>
              <w:right w:val="single" w:sz="4" w:space="0" w:color="000000"/>
            </w:tcBorders>
          </w:tcPr>
          <w:p w14:paraId="569E640E" w14:textId="77777777" w:rsidR="0024617D" w:rsidRDefault="0024617D">
            <w:pPr>
              <w:spacing w:after="5"/>
              <w:rPr>
                <w:rFonts w:ascii="Avenir" w:eastAsia="Avenir" w:hAnsi="Avenir" w:cs="Avenir"/>
                <w:color w:val="222222"/>
                <w:sz w:val="18"/>
                <w:szCs w:val="18"/>
              </w:rPr>
            </w:pPr>
          </w:p>
        </w:tc>
      </w:tr>
    </w:tbl>
    <w:p w14:paraId="37F9A9E8" w14:textId="77777777" w:rsidR="0024617D" w:rsidRDefault="0024617D">
      <w:pPr>
        <w:spacing w:after="5" w:line="271" w:lineRule="auto"/>
        <w:ind w:left="20" w:right="28" w:hanging="10"/>
        <w:jc w:val="both"/>
        <w:rPr>
          <w:rFonts w:ascii="Avenir" w:eastAsia="Avenir" w:hAnsi="Avenir" w:cs="Avenir"/>
          <w:color w:val="000000"/>
          <w:sz w:val="21"/>
          <w:szCs w:val="21"/>
        </w:rPr>
      </w:pPr>
    </w:p>
    <w:p w14:paraId="7FF7F016" w14:textId="77777777" w:rsidR="0024617D" w:rsidRDefault="0024617D">
      <w:pPr>
        <w:pBdr>
          <w:top w:val="nil"/>
          <w:left w:val="nil"/>
          <w:bottom w:val="nil"/>
          <w:right w:val="nil"/>
          <w:between w:val="nil"/>
        </w:pBdr>
        <w:spacing w:after="0" w:line="271" w:lineRule="auto"/>
        <w:ind w:left="720" w:right="28"/>
        <w:jc w:val="both"/>
        <w:rPr>
          <w:rFonts w:ascii="Avenir" w:eastAsia="Avenir" w:hAnsi="Avenir" w:cs="Avenir"/>
          <w:color w:val="000000"/>
          <w:sz w:val="18"/>
          <w:szCs w:val="18"/>
        </w:rPr>
      </w:pPr>
    </w:p>
    <w:p w14:paraId="65C26EC8" w14:textId="77777777" w:rsidR="0024617D" w:rsidRDefault="00C83F85">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21"/>
          <w:szCs w:val="21"/>
        </w:rPr>
      </w:pPr>
      <w:r>
        <w:rPr>
          <w:rFonts w:ascii="Avenir" w:eastAsia="Avenir" w:hAnsi="Avenir" w:cs="Avenir"/>
          <w:i/>
          <w:color w:val="000000"/>
          <w:sz w:val="21"/>
          <w:szCs w:val="21"/>
        </w:rPr>
        <w:t>Veuillez préciser comment les parties prenantes bénéficiaires ont été activement informées de l’existence et du fonctionnement du mécanisme de plaintes et recours</w:t>
      </w:r>
    </w:p>
    <w:p w14:paraId="6F20D2FC" w14:textId="77777777" w:rsidR="0024617D" w:rsidRDefault="0024617D">
      <w:pPr>
        <w:pBdr>
          <w:top w:val="nil"/>
          <w:left w:val="nil"/>
          <w:bottom w:val="nil"/>
          <w:right w:val="nil"/>
          <w:between w:val="nil"/>
        </w:pBdr>
        <w:spacing w:after="0" w:line="271" w:lineRule="auto"/>
        <w:ind w:left="644" w:right="28"/>
        <w:jc w:val="both"/>
        <w:rPr>
          <w:rFonts w:ascii="Avenir" w:eastAsia="Avenir" w:hAnsi="Avenir" w:cs="Avenir"/>
          <w:i/>
          <w:sz w:val="21"/>
          <w:szCs w:val="21"/>
        </w:rPr>
      </w:pPr>
    </w:p>
    <w:p w14:paraId="594AEFB4" w14:textId="77777777" w:rsidR="0024617D" w:rsidRDefault="00C83F85">
      <w:pPr>
        <w:numPr>
          <w:ilvl w:val="0"/>
          <w:numId w:val="7"/>
        </w:numPr>
        <w:pBdr>
          <w:top w:val="nil"/>
          <w:left w:val="nil"/>
          <w:bottom w:val="nil"/>
          <w:right w:val="nil"/>
          <w:between w:val="nil"/>
        </w:pBdr>
        <w:spacing w:after="0" w:line="271" w:lineRule="auto"/>
        <w:ind w:right="28" w:hanging="360"/>
        <w:jc w:val="both"/>
        <w:rPr>
          <w:rFonts w:ascii="Avenir" w:eastAsia="Avenir" w:hAnsi="Avenir" w:cs="Avenir"/>
          <w:i/>
          <w:color w:val="000000"/>
          <w:sz w:val="18"/>
          <w:szCs w:val="18"/>
        </w:rPr>
      </w:pPr>
      <w:r>
        <w:rPr>
          <w:rFonts w:ascii="Avenir" w:eastAsia="Avenir" w:hAnsi="Avenir" w:cs="Avenir"/>
          <w:i/>
          <w:color w:val="000000"/>
          <w:sz w:val="21"/>
          <w:szCs w:val="21"/>
        </w:rPr>
        <w:t>Veuillez préciser les formations fournies aux staffs, consultants et sous-contractants sur le mécanisme de plaintes utilisé</w:t>
      </w:r>
      <w:r>
        <w:rPr>
          <w:rFonts w:ascii="Avenir" w:eastAsia="Avenir" w:hAnsi="Avenir" w:cs="Avenir"/>
          <w:i/>
          <w:color w:val="000000"/>
          <w:sz w:val="18"/>
          <w:szCs w:val="18"/>
        </w:rPr>
        <w:t xml:space="preserve">. </w:t>
      </w:r>
    </w:p>
    <w:p w14:paraId="2599355C" w14:textId="77777777" w:rsidR="00A50BFF" w:rsidRDefault="00A50BFF" w:rsidP="007360FD">
      <w:pPr>
        <w:pStyle w:val="Paragraphedeliste"/>
        <w:rPr>
          <w:rFonts w:ascii="Avenir" w:eastAsia="Avenir" w:hAnsi="Avenir" w:cs="Avenir"/>
          <w:i/>
          <w:color w:val="000000"/>
          <w:sz w:val="18"/>
          <w:szCs w:val="18"/>
        </w:rPr>
      </w:pPr>
    </w:p>
    <w:p w14:paraId="226DEE62" w14:textId="0B65DCC6" w:rsidR="00A50BFF" w:rsidRPr="007360FD" w:rsidRDefault="00A50BFF" w:rsidP="007360FD">
      <w:pPr>
        <w:pStyle w:val="Paragraphedeliste"/>
        <w:numPr>
          <w:ilvl w:val="0"/>
          <w:numId w:val="23"/>
        </w:numPr>
        <w:spacing w:before="240" w:line="240" w:lineRule="auto"/>
        <w:jc w:val="both"/>
        <w:rPr>
          <w:rFonts w:asciiTheme="majorHAnsi" w:hAnsiTheme="majorHAnsi" w:cstheme="majorHAnsi"/>
          <w:color w:val="00B050"/>
          <w:sz w:val="20"/>
          <w:szCs w:val="20"/>
          <w:lang w:val="fr-FR"/>
        </w:rPr>
      </w:pPr>
      <w:r w:rsidRPr="007360FD">
        <w:rPr>
          <w:rFonts w:asciiTheme="majorHAnsi" w:hAnsiTheme="majorHAnsi" w:cstheme="majorHAnsi"/>
          <w:color w:val="00B050"/>
          <w:sz w:val="20"/>
          <w:szCs w:val="20"/>
        </w:rPr>
        <w:t>Le</w:t>
      </w:r>
      <w:r>
        <w:rPr>
          <w:rFonts w:asciiTheme="majorHAnsi" w:hAnsiTheme="majorHAnsi" w:cstheme="majorHAnsi"/>
          <w:color w:val="00B050"/>
          <w:sz w:val="20"/>
          <w:szCs w:val="20"/>
        </w:rPr>
        <w:t>s</w:t>
      </w:r>
      <w:r w:rsidRPr="007360FD">
        <w:rPr>
          <w:rFonts w:asciiTheme="majorHAnsi" w:hAnsiTheme="majorHAnsi" w:cstheme="majorHAnsi"/>
          <w:color w:val="00B050"/>
          <w:sz w:val="20"/>
          <w:szCs w:val="20"/>
        </w:rPr>
        <w:t xml:space="preserve"> partenaire</w:t>
      </w:r>
      <w:r>
        <w:rPr>
          <w:rFonts w:asciiTheme="majorHAnsi" w:hAnsiTheme="majorHAnsi" w:cstheme="majorHAnsi"/>
          <w:color w:val="00B050"/>
          <w:sz w:val="20"/>
          <w:szCs w:val="20"/>
        </w:rPr>
        <w:t>s</w:t>
      </w:r>
      <w:r w:rsidRPr="007360FD">
        <w:rPr>
          <w:rFonts w:asciiTheme="majorHAnsi" w:hAnsiTheme="majorHAnsi" w:cstheme="majorHAnsi"/>
          <w:color w:val="00B050"/>
          <w:sz w:val="20"/>
          <w:szCs w:val="20"/>
        </w:rPr>
        <w:t xml:space="preserve"> du projet </w:t>
      </w:r>
      <w:r>
        <w:rPr>
          <w:rFonts w:asciiTheme="majorHAnsi" w:hAnsiTheme="majorHAnsi" w:cstheme="majorHAnsi"/>
          <w:color w:val="00B050"/>
          <w:sz w:val="20"/>
          <w:szCs w:val="20"/>
        </w:rPr>
        <w:t>s</w:t>
      </w:r>
      <w:r w:rsidRPr="007360FD">
        <w:rPr>
          <w:rFonts w:asciiTheme="majorHAnsi" w:hAnsiTheme="majorHAnsi" w:cstheme="majorHAnsi"/>
          <w:color w:val="00B050"/>
          <w:sz w:val="20"/>
          <w:szCs w:val="20"/>
          <w:lang w:val="fr-FR"/>
        </w:rPr>
        <w:t>ont informés de l'existence et du fonctionnement du mécanisme des plaintes et recours pendant les réunions et ateliers du projet</w:t>
      </w:r>
      <w:r>
        <w:rPr>
          <w:rFonts w:asciiTheme="majorHAnsi" w:hAnsiTheme="majorHAnsi" w:cstheme="majorHAnsi"/>
          <w:color w:val="00B050"/>
          <w:sz w:val="20"/>
          <w:szCs w:val="20"/>
          <w:lang w:val="fr-FR"/>
        </w:rPr>
        <w:t xml:space="preserve"> ou lors des réunions de cadrage méthodologique (consultants)</w:t>
      </w:r>
      <w:r w:rsidRPr="007360FD">
        <w:rPr>
          <w:rFonts w:asciiTheme="majorHAnsi" w:hAnsiTheme="majorHAnsi" w:cstheme="majorHAnsi"/>
          <w:color w:val="00B050"/>
          <w:sz w:val="20"/>
          <w:szCs w:val="20"/>
          <w:lang w:val="fr-FR"/>
        </w:rPr>
        <w:t>. Ils sont en outre capables d’adresser leurs plaintes selon le schéma présenté ci-haut.</w:t>
      </w:r>
    </w:p>
    <w:p w14:paraId="2ADAA46F" w14:textId="77777777" w:rsidR="0024617D" w:rsidRDefault="0024617D">
      <w:pPr>
        <w:pBdr>
          <w:top w:val="nil"/>
          <w:left w:val="nil"/>
          <w:bottom w:val="nil"/>
          <w:right w:val="nil"/>
          <w:between w:val="nil"/>
        </w:pBdr>
        <w:spacing w:after="0" w:line="271" w:lineRule="auto"/>
        <w:ind w:left="644" w:right="28"/>
        <w:jc w:val="both"/>
        <w:rPr>
          <w:rFonts w:ascii="Avenir" w:eastAsia="Avenir" w:hAnsi="Avenir" w:cs="Avenir"/>
          <w:i/>
          <w:color w:val="000000"/>
          <w:sz w:val="18"/>
          <w:szCs w:val="18"/>
        </w:rPr>
      </w:pPr>
    </w:p>
    <w:p w14:paraId="20E2FA36" w14:textId="77777777" w:rsidR="0024617D" w:rsidRDefault="00C83F85">
      <w:pPr>
        <w:numPr>
          <w:ilvl w:val="1"/>
          <w:numId w:val="5"/>
        </w:numPr>
        <w:pBdr>
          <w:top w:val="nil"/>
          <w:left w:val="nil"/>
          <w:bottom w:val="nil"/>
          <w:right w:val="nil"/>
          <w:between w:val="nil"/>
        </w:pBdr>
        <w:spacing w:after="5" w:line="271" w:lineRule="auto"/>
        <w:ind w:right="28"/>
        <w:jc w:val="both"/>
        <w:rPr>
          <w:rFonts w:ascii="Avenir" w:eastAsia="Avenir" w:hAnsi="Avenir" w:cs="Avenir"/>
          <w:i/>
          <w:color w:val="4472C4"/>
          <w:sz w:val="24"/>
          <w:szCs w:val="24"/>
        </w:rPr>
      </w:pPr>
      <w:r>
        <w:rPr>
          <w:rFonts w:ascii="Avenir" w:eastAsia="Avenir" w:hAnsi="Avenir" w:cs="Avenir"/>
          <w:i/>
          <w:color w:val="4472C4"/>
          <w:sz w:val="24"/>
          <w:szCs w:val="24"/>
        </w:rPr>
        <w:t>Garanties de Cancún</w:t>
      </w:r>
    </w:p>
    <w:p w14:paraId="3EA5B2D3" w14:textId="77777777" w:rsidR="0024617D" w:rsidRDefault="0024617D">
      <w:pPr>
        <w:spacing w:after="5" w:line="271" w:lineRule="auto"/>
        <w:ind w:left="20" w:right="28" w:hanging="10"/>
        <w:jc w:val="both"/>
        <w:rPr>
          <w:rFonts w:ascii="Avenir" w:eastAsia="Avenir" w:hAnsi="Avenir" w:cs="Avenir"/>
          <w:color w:val="000000"/>
        </w:rPr>
      </w:pPr>
    </w:p>
    <w:p w14:paraId="75CA0DE2" w14:textId="77777777" w:rsidR="0024617D" w:rsidRDefault="00C83F85">
      <w:pPr>
        <w:spacing w:after="5" w:line="271" w:lineRule="auto"/>
        <w:ind w:left="20" w:right="28" w:hanging="10"/>
        <w:jc w:val="both"/>
        <w:rPr>
          <w:rFonts w:ascii="Avenir" w:eastAsia="Avenir" w:hAnsi="Avenir" w:cs="Avenir"/>
          <w:i/>
          <w:color w:val="000000"/>
          <w:sz w:val="20"/>
          <w:szCs w:val="20"/>
        </w:rPr>
      </w:pPr>
      <w:r>
        <w:rPr>
          <w:rFonts w:ascii="Avenir" w:eastAsia="Avenir" w:hAnsi="Avenir" w:cs="Avenir"/>
          <w:i/>
          <w:color w:val="000000"/>
          <w:sz w:val="20"/>
          <w:szCs w:val="20"/>
        </w:rPr>
        <w:t xml:space="preserve">Tel que défini dans le contexte de la CCNUCC et en particulier des décisions de la COP de Cancún sur les sauvegardes, les parties à la COP ayant l’ambition d’accéder aux paiements basés sur les résultats doivent pouvoir démontrer que les garanties de Cancún ajustées au contexte national ont été respectées dans la </w:t>
      </w:r>
      <w:r>
        <w:rPr>
          <w:rFonts w:ascii="Avenir" w:eastAsia="Avenir" w:hAnsi="Avenir" w:cs="Avenir"/>
          <w:i/>
          <w:color w:val="000000"/>
          <w:sz w:val="20"/>
          <w:szCs w:val="20"/>
        </w:rPr>
        <w:lastRenderedPageBreak/>
        <w:t>production des réductions d’émissions concernées. La mise en œuvre du Plan d’Investissement REDD+ concourt à la génération de telles réductions d’émissions. Il est donc nécessaire pour tous les programmes, tant sectoriels qu’intégrés, de s’assurer du respect et de rapporter sur ces normes.  Dans un premier temps ceci facilite la consolidation des informations au niveau de CAFI, et dans un deuxième temps ces informations pourront être utilisées dans le Résumé des Informations sur les Sauvegardes si soumission à la CCNUCC. Veuillez donc rapporter sur les normes environnementale et sociale.</w:t>
      </w:r>
    </w:p>
    <w:p w14:paraId="63839102" w14:textId="77777777" w:rsidR="0024617D" w:rsidRDefault="0024617D">
      <w:pPr>
        <w:spacing w:after="5" w:line="271" w:lineRule="auto"/>
        <w:ind w:left="20" w:right="28" w:hanging="10"/>
        <w:jc w:val="both"/>
        <w:rPr>
          <w:rFonts w:ascii="Avenir" w:eastAsia="Avenir" w:hAnsi="Avenir" w:cs="Avenir"/>
          <w:color w:val="000000"/>
        </w:rPr>
      </w:pPr>
    </w:p>
    <w:p w14:paraId="495EE7F2"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rPr>
        <w:t>Suivi des mesures/principes de sauvegardes de Cancún</w:t>
      </w:r>
    </w:p>
    <w:p w14:paraId="58F5102B"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tbl>
      <w:tblPr>
        <w:tblStyle w:val="afffff3"/>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0"/>
        <w:gridCol w:w="2007"/>
        <w:gridCol w:w="1842"/>
      </w:tblGrid>
      <w:tr w:rsidR="0024617D" w14:paraId="77B964CB" w14:textId="77777777">
        <w:trPr>
          <w:jc w:val="center"/>
        </w:trPr>
        <w:tc>
          <w:tcPr>
            <w:tcW w:w="5790" w:type="dxa"/>
            <w:shd w:val="clear" w:color="auto" w:fill="8EAADB"/>
          </w:tcPr>
          <w:p w14:paraId="4C7A38FB" w14:textId="77777777" w:rsidR="0024617D" w:rsidRDefault="0024617D">
            <w:pPr>
              <w:spacing w:after="5" w:line="271" w:lineRule="auto"/>
              <w:jc w:val="center"/>
              <w:rPr>
                <w:rFonts w:ascii="Avenir" w:eastAsia="Avenir" w:hAnsi="Avenir" w:cs="Avenir"/>
                <w:color w:val="000000"/>
                <w:sz w:val="16"/>
                <w:szCs w:val="16"/>
              </w:rPr>
            </w:pPr>
          </w:p>
        </w:tc>
        <w:tc>
          <w:tcPr>
            <w:tcW w:w="2007" w:type="dxa"/>
            <w:shd w:val="clear" w:color="auto" w:fill="8EAADB"/>
          </w:tcPr>
          <w:p w14:paraId="07E8DC97" w14:textId="77777777" w:rsidR="0024617D" w:rsidRDefault="00C83F85">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Actions spécifiques du projet</w:t>
            </w:r>
          </w:p>
        </w:tc>
        <w:tc>
          <w:tcPr>
            <w:tcW w:w="1842" w:type="dxa"/>
            <w:shd w:val="clear" w:color="auto" w:fill="8EAADB"/>
          </w:tcPr>
          <w:p w14:paraId="0B633372" w14:textId="77777777" w:rsidR="0024617D" w:rsidRDefault="00C83F85">
            <w:pPr>
              <w:spacing w:after="5" w:line="271" w:lineRule="auto"/>
              <w:jc w:val="center"/>
              <w:rPr>
                <w:rFonts w:ascii="Avenir" w:eastAsia="Avenir" w:hAnsi="Avenir" w:cs="Avenir"/>
                <w:color w:val="000000"/>
                <w:sz w:val="16"/>
                <w:szCs w:val="16"/>
              </w:rPr>
            </w:pPr>
            <w:r>
              <w:rPr>
                <w:rFonts w:ascii="Avenir" w:eastAsia="Avenir" w:hAnsi="Avenir" w:cs="Avenir"/>
                <w:color w:val="000000"/>
                <w:sz w:val="16"/>
                <w:szCs w:val="16"/>
              </w:rPr>
              <w:t>Défis rencontrés</w:t>
            </w:r>
          </w:p>
        </w:tc>
      </w:tr>
      <w:tr w:rsidR="0024617D" w14:paraId="498757F9" w14:textId="77777777">
        <w:trPr>
          <w:trHeight w:val="856"/>
          <w:jc w:val="center"/>
        </w:trPr>
        <w:tc>
          <w:tcPr>
            <w:tcW w:w="5790" w:type="dxa"/>
          </w:tcPr>
          <w:p w14:paraId="1E5CAB6C"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1 : Les activités REDD+ doivent protéger les forêts naturelles, favoriser l’accroissement des services environnementaux et renforcer la préservation de la biodiversité.</w:t>
            </w:r>
          </w:p>
          <w:p w14:paraId="64290275"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a ; IFC norme 6)</w:t>
            </w:r>
          </w:p>
          <w:p w14:paraId="14503380" w14:textId="77777777" w:rsidR="0024617D" w:rsidRDefault="0024617D">
            <w:pPr>
              <w:spacing w:after="5" w:line="271" w:lineRule="auto"/>
              <w:rPr>
                <w:rFonts w:ascii="Avenir" w:eastAsia="Avenir" w:hAnsi="Avenir" w:cs="Avenir"/>
                <w:color w:val="ED7D31"/>
                <w:sz w:val="16"/>
                <w:szCs w:val="16"/>
              </w:rPr>
            </w:pPr>
          </w:p>
        </w:tc>
        <w:tc>
          <w:tcPr>
            <w:tcW w:w="2007" w:type="dxa"/>
          </w:tcPr>
          <w:p w14:paraId="63D465AD" w14:textId="62EB078A" w:rsidR="0024617D" w:rsidRPr="007360FD" w:rsidRDefault="00A50BFF">
            <w:pPr>
              <w:spacing w:after="5" w:line="271" w:lineRule="auto"/>
              <w:rPr>
                <w:rFonts w:ascii="Avenir" w:eastAsia="Avenir" w:hAnsi="Avenir" w:cs="Avenir"/>
                <w:bCs/>
                <w:color w:val="00B050"/>
                <w:sz w:val="16"/>
                <w:szCs w:val="16"/>
              </w:rPr>
            </w:pPr>
            <w:r w:rsidRPr="007360FD">
              <w:rPr>
                <w:rFonts w:ascii="Avenir" w:eastAsia="Avenir" w:hAnsi="Avenir" w:cs="Avenir"/>
                <w:bCs/>
                <w:color w:val="00B050"/>
                <w:sz w:val="16"/>
                <w:szCs w:val="16"/>
              </w:rPr>
              <w:t>Organisation d’un atelier pour la présentation du projet en insistant sur l’importance de la valorisation des services environnem</w:t>
            </w:r>
            <w:r>
              <w:rPr>
                <w:rFonts w:ascii="Avenir" w:eastAsia="Avenir" w:hAnsi="Avenir" w:cs="Avenir"/>
                <w:bCs/>
                <w:color w:val="00B050"/>
                <w:sz w:val="16"/>
                <w:szCs w:val="16"/>
              </w:rPr>
              <w:t>en</w:t>
            </w:r>
            <w:r w:rsidRPr="007360FD">
              <w:rPr>
                <w:rFonts w:ascii="Avenir" w:eastAsia="Avenir" w:hAnsi="Avenir" w:cs="Avenir"/>
                <w:bCs/>
                <w:color w:val="00B050"/>
                <w:sz w:val="16"/>
                <w:szCs w:val="16"/>
              </w:rPr>
              <w:t>taux</w:t>
            </w:r>
          </w:p>
        </w:tc>
        <w:tc>
          <w:tcPr>
            <w:tcW w:w="1842" w:type="dxa"/>
          </w:tcPr>
          <w:p w14:paraId="664D962E" w14:textId="548CE46F" w:rsidR="0024617D" w:rsidRPr="007360FD" w:rsidRDefault="00A50BFF">
            <w:pPr>
              <w:spacing w:after="5" w:line="271" w:lineRule="auto"/>
              <w:rPr>
                <w:rFonts w:ascii="Avenir" w:eastAsia="Avenir" w:hAnsi="Avenir" w:cs="Avenir"/>
                <w:bCs/>
                <w:color w:val="00B050"/>
                <w:sz w:val="16"/>
                <w:szCs w:val="16"/>
              </w:rPr>
            </w:pPr>
            <w:r w:rsidRPr="007360FD">
              <w:rPr>
                <w:rFonts w:ascii="Avenir" w:eastAsia="Avenir" w:hAnsi="Avenir" w:cs="Avenir"/>
                <w:bCs/>
                <w:color w:val="00B050"/>
                <w:sz w:val="16"/>
                <w:szCs w:val="16"/>
              </w:rPr>
              <w:t>Non identifiés</w:t>
            </w:r>
          </w:p>
        </w:tc>
      </w:tr>
      <w:tr w:rsidR="0024617D" w14:paraId="1B2D6204" w14:textId="77777777">
        <w:trPr>
          <w:jc w:val="center"/>
        </w:trPr>
        <w:tc>
          <w:tcPr>
            <w:tcW w:w="5790" w:type="dxa"/>
          </w:tcPr>
          <w:p w14:paraId="6846CF8F"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2 : Les activités REDD+ doivent favoriser la transparence et la bonne gouvernance. (Cancun b)</w:t>
            </w:r>
          </w:p>
        </w:tc>
        <w:tc>
          <w:tcPr>
            <w:tcW w:w="2007" w:type="dxa"/>
          </w:tcPr>
          <w:p w14:paraId="7F95948F" w14:textId="2FA099BA" w:rsidR="0024617D" w:rsidRPr="007360FD" w:rsidRDefault="00A50BFF">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Lors des ateliers, l’attention porte sur les explications données en lien avec l’intégrité environnementale et sociale pour développer les marchés du carbone en RDC</w:t>
            </w:r>
          </w:p>
        </w:tc>
        <w:tc>
          <w:tcPr>
            <w:tcW w:w="1842" w:type="dxa"/>
          </w:tcPr>
          <w:p w14:paraId="28713C91" w14:textId="20E03129" w:rsidR="0024617D" w:rsidRPr="007360FD" w:rsidRDefault="00A50BFF">
            <w:pPr>
              <w:spacing w:after="5" w:line="271" w:lineRule="auto"/>
              <w:rPr>
                <w:rFonts w:ascii="Avenir" w:eastAsia="Avenir" w:hAnsi="Avenir" w:cs="Avenir"/>
                <w:bCs/>
                <w:color w:val="00B050"/>
                <w:sz w:val="16"/>
                <w:szCs w:val="16"/>
              </w:rPr>
            </w:pPr>
            <w:r>
              <w:rPr>
                <w:rFonts w:ascii="Avenir" w:eastAsia="Avenir" w:hAnsi="Avenir" w:cs="Avenir"/>
                <w:bCs/>
                <w:color w:val="00B050"/>
                <w:sz w:val="16"/>
                <w:szCs w:val="16"/>
              </w:rPr>
              <w:t xml:space="preserve">Non </w:t>
            </w:r>
            <w:r w:rsidRPr="007360FD">
              <w:rPr>
                <w:rFonts w:ascii="Avenir" w:eastAsia="Avenir" w:hAnsi="Avenir" w:cs="Avenir"/>
                <w:bCs/>
                <w:color w:val="00B050"/>
                <w:sz w:val="16"/>
                <w:szCs w:val="16"/>
              </w:rPr>
              <w:t>identifiés</w:t>
            </w:r>
          </w:p>
        </w:tc>
      </w:tr>
      <w:tr w:rsidR="0024617D" w14:paraId="1EF47957" w14:textId="77777777">
        <w:trPr>
          <w:jc w:val="center"/>
        </w:trPr>
        <w:tc>
          <w:tcPr>
            <w:tcW w:w="5790" w:type="dxa"/>
          </w:tcPr>
          <w:p w14:paraId="3715F70A"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3 : Les activités REDD+ doivent minimiser les pertes et dommages, prévoir des voies de recours et mettre en place des mécanismes de réparations justes et équitables d’éventuelles pertes et/ou dommages subis par les communautés et autres parties prenantes</w:t>
            </w:r>
          </w:p>
          <w:p w14:paraId="60B30E53" w14:textId="77777777" w:rsidR="0024617D" w:rsidRDefault="00C83F85">
            <w:pPr>
              <w:spacing w:after="5" w:line="271" w:lineRule="auto"/>
              <w:rPr>
                <w:rFonts w:ascii="Avenir" w:eastAsia="Avenir" w:hAnsi="Avenir" w:cs="Avenir"/>
                <w:color w:val="ED7D31"/>
                <w:sz w:val="16"/>
                <w:szCs w:val="16"/>
              </w:rPr>
            </w:pPr>
            <w:r>
              <w:rPr>
                <w:rFonts w:ascii="Avenir" w:eastAsia="Avenir" w:hAnsi="Avenir" w:cs="Avenir"/>
                <w:color w:val="000000"/>
                <w:sz w:val="16"/>
                <w:szCs w:val="16"/>
              </w:rPr>
              <w:t>(IFC norme 4)</w:t>
            </w:r>
          </w:p>
        </w:tc>
        <w:tc>
          <w:tcPr>
            <w:tcW w:w="2007" w:type="dxa"/>
          </w:tcPr>
          <w:p w14:paraId="5039823C" w14:textId="3D59B717" w:rsidR="0024617D" w:rsidRPr="007360FD" w:rsidRDefault="00D054A8">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Aucune</w:t>
            </w:r>
          </w:p>
        </w:tc>
        <w:tc>
          <w:tcPr>
            <w:tcW w:w="1842" w:type="dxa"/>
          </w:tcPr>
          <w:p w14:paraId="494609D8" w14:textId="77777777" w:rsidR="0024617D" w:rsidRDefault="0024617D">
            <w:pPr>
              <w:spacing w:after="5" w:line="271" w:lineRule="auto"/>
              <w:rPr>
                <w:rFonts w:ascii="Avenir" w:eastAsia="Avenir" w:hAnsi="Avenir" w:cs="Avenir"/>
                <w:b/>
                <w:color w:val="ED7D31"/>
                <w:sz w:val="16"/>
                <w:szCs w:val="16"/>
              </w:rPr>
            </w:pPr>
          </w:p>
        </w:tc>
      </w:tr>
      <w:tr w:rsidR="0024617D" w14:paraId="6A42ACC6" w14:textId="77777777">
        <w:trPr>
          <w:jc w:val="center"/>
        </w:trPr>
        <w:tc>
          <w:tcPr>
            <w:tcW w:w="5790" w:type="dxa"/>
          </w:tcPr>
          <w:p w14:paraId="23DFB83A"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4 : Les bénéfices économiques et sociaux générés par les activités REDD+ doivent être partagés équitablement et proportionnellement par les parties prenantes intéressées</w:t>
            </w:r>
          </w:p>
          <w:p w14:paraId="58AB56B2"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(Cancún f ; IFC norme 1)</w:t>
            </w:r>
          </w:p>
          <w:p w14:paraId="4029CB66" w14:textId="77777777" w:rsidR="0024617D" w:rsidRDefault="0024617D">
            <w:pPr>
              <w:spacing w:after="5" w:line="271" w:lineRule="auto"/>
              <w:rPr>
                <w:rFonts w:ascii="Avenir" w:eastAsia="Avenir" w:hAnsi="Avenir" w:cs="Avenir"/>
                <w:color w:val="ED7D31"/>
                <w:sz w:val="16"/>
                <w:szCs w:val="16"/>
              </w:rPr>
            </w:pPr>
          </w:p>
        </w:tc>
        <w:tc>
          <w:tcPr>
            <w:tcW w:w="2007" w:type="dxa"/>
          </w:tcPr>
          <w:p w14:paraId="1E6CCEA4" w14:textId="51B129AA" w:rsidR="0024617D" w:rsidRPr="007360FD" w:rsidRDefault="00A50BFF">
            <w:pPr>
              <w:spacing w:after="5" w:line="271" w:lineRule="auto"/>
              <w:rPr>
                <w:rFonts w:ascii="Avenir" w:eastAsia="Avenir" w:hAnsi="Avenir" w:cs="Avenir"/>
                <w:b/>
                <w:color w:val="ED7D31"/>
                <w:sz w:val="16"/>
                <w:szCs w:val="16"/>
                <w:u w:val="single"/>
              </w:rPr>
            </w:pPr>
            <w:r>
              <w:rPr>
                <w:rFonts w:ascii="Avenir" w:eastAsia="Avenir" w:hAnsi="Avenir" w:cs="Avenir"/>
                <w:bCs/>
                <w:color w:val="00B050"/>
                <w:sz w:val="16"/>
                <w:szCs w:val="16"/>
              </w:rPr>
              <w:t>Un mécanisme de partage des bénéfices carbone est en cours de développement</w:t>
            </w:r>
          </w:p>
        </w:tc>
        <w:tc>
          <w:tcPr>
            <w:tcW w:w="1842" w:type="dxa"/>
          </w:tcPr>
          <w:p w14:paraId="4F402119" w14:textId="48BA04EB" w:rsidR="0024617D" w:rsidRPr="007360FD" w:rsidRDefault="00A50BFF">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Non identifiés</w:t>
            </w:r>
          </w:p>
        </w:tc>
      </w:tr>
      <w:tr w:rsidR="0024617D" w14:paraId="3757C6F4" w14:textId="77777777">
        <w:trPr>
          <w:jc w:val="center"/>
        </w:trPr>
        <w:tc>
          <w:tcPr>
            <w:tcW w:w="5790" w:type="dxa"/>
          </w:tcPr>
          <w:p w14:paraId="1AEB08F7"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5 : Les activités REDD+ doivent favoriser l’émergence de nouvelles opportunités économiques pour contribuer au développement durable des communautés locales et des peuples autochtones</w:t>
            </w:r>
          </w:p>
          <w:p w14:paraId="45C3A7D3" w14:textId="77777777" w:rsidR="0024617D" w:rsidRDefault="0024617D">
            <w:pPr>
              <w:spacing w:after="5" w:line="271" w:lineRule="auto"/>
              <w:rPr>
                <w:rFonts w:ascii="Avenir" w:eastAsia="Avenir" w:hAnsi="Avenir" w:cs="Avenir"/>
                <w:color w:val="ED7D31"/>
                <w:sz w:val="16"/>
                <w:szCs w:val="16"/>
              </w:rPr>
            </w:pPr>
          </w:p>
        </w:tc>
        <w:tc>
          <w:tcPr>
            <w:tcW w:w="2007" w:type="dxa"/>
          </w:tcPr>
          <w:p w14:paraId="7E0A170D" w14:textId="1817FE76" w:rsidR="0024617D" w:rsidRDefault="00D054A8">
            <w:pPr>
              <w:spacing w:after="5" w:line="271" w:lineRule="auto"/>
              <w:rPr>
                <w:rFonts w:ascii="Avenir" w:eastAsia="Avenir" w:hAnsi="Avenir" w:cs="Avenir"/>
                <w:b/>
                <w:color w:val="ED7D31"/>
                <w:sz w:val="16"/>
                <w:szCs w:val="16"/>
              </w:rPr>
            </w:pPr>
            <w:r>
              <w:rPr>
                <w:rFonts w:ascii="Avenir" w:eastAsia="Avenir" w:hAnsi="Avenir" w:cs="Avenir"/>
                <w:bCs/>
                <w:color w:val="00B050"/>
                <w:sz w:val="16"/>
                <w:szCs w:val="16"/>
              </w:rPr>
              <w:t>Réalisation des études pour l’intégration les marchés du carbone dans la budgétisation (budgétisation verte) et sur les scenarii économiques prenant en compte des financements innovants (marchés du carbone, le Programme pour la préservation des forêts tropicales TFFF, les obligations vertes, …)</w:t>
            </w:r>
          </w:p>
        </w:tc>
        <w:tc>
          <w:tcPr>
            <w:tcW w:w="1842" w:type="dxa"/>
          </w:tcPr>
          <w:p w14:paraId="64233FE9" w14:textId="18C65407" w:rsidR="0024617D" w:rsidRPr="007360FD" w:rsidRDefault="00D054A8">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Mobilisation des ressources et appropriation du processus par les décideurs</w:t>
            </w:r>
          </w:p>
        </w:tc>
      </w:tr>
      <w:tr w:rsidR="0024617D" w14:paraId="0CEE643B" w14:textId="77777777">
        <w:trPr>
          <w:jc w:val="center"/>
        </w:trPr>
        <w:tc>
          <w:tcPr>
            <w:tcW w:w="5790" w:type="dxa"/>
          </w:tcPr>
          <w:p w14:paraId="3D785B67"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Principe 6 : Les activités REDD+ doivent assurer la participation effective et efficiente de toutes les parties prenantes, notamment des communautés locales et autochtones dans leurs spécificités locales</w:t>
            </w:r>
          </w:p>
          <w:p w14:paraId="4D575350"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d)</w:t>
            </w:r>
          </w:p>
          <w:p w14:paraId="2A23F630" w14:textId="77777777" w:rsidR="0024617D" w:rsidRDefault="0024617D">
            <w:pPr>
              <w:spacing w:after="5" w:line="271" w:lineRule="auto"/>
              <w:rPr>
                <w:rFonts w:ascii="Avenir" w:eastAsia="Avenir" w:hAnsi="Avenir" w:cs="Avenir"/>
                <w:color w:val="000000"/>
                <w:sz w:val="16"/>
                <w:szCs w:val="16"/>
              </w:rPr>
            </w:pPr>
          </w:p>
        </w:tc>
        <w:tc>
          <w:tcPr>
            <w:tcW w:w="2007" w:type="dxa"/>
          </w:tcPr>
          <w:p w14:paraId="40A845E9" w14:textId="200362F5" w:rsidR="0024617D" w:rsidRPr="007360FD" w:rsidRDefault="00D054A8">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Consultation des peuples autochtones et leur implication dans la mise en œuvre des activités du projet</w:t>
            </w:r>
          </w:p>
        </w:tc>
        <w:tc>
          <w:tcPr>
            <w:tcW w:w="1842" w:type="dxa"/>
          </w:tcPr>
          <w:p w14:paraId="128ED782" w14:textId="528312CB" w:rsidR="0024617D" w:rsidRPr="007360FD" w:rsidRDefault="00D054A8">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Non identifié</w:t>
            </w:r>
            <w:r>
              <w:rPr>
                <w:rFonts w:ascii="Avenir" w:eastAsia="Avenir" w:hAnsi="Avenir" w:cs="Avenir"/>
                <w:bCs/>
                <w:color w:val="00B050"/>
                <w:sz w:val="16"/>
                <w:szCs w:val="16"/>
              </w:rPr>
              <w:t>s</w:t>
            </w:r>
          </w:p>
        </w:tc>
      </w:tr>
      <w:tr w:rsidR="0024617D" w14:paraId="7833115E" w14:textId="77777777">
        <w:trPr>
          <w:jc w:val="center"/>
        </w:trPr>
        <w:tc>
          <w:tcPr>
            <w:tcW w:w="5790" w:type="dxa"/>
          </w:tcPr>
          <w:p w14:paraId="3087E248"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lastRenderedPageBreak/>
              <w:t>Principe 7 : Les activités REDD+ doivent respecter les droits humains, ceux des travailleurs qu’ils emploient et les droits aux terres et ressources naturelles des communautés riveraines concernées</w:t>
            </w:r>
          </w:p>
          <w:p w14:paraId="6800BC7F"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(Cancun c </w:t>
            </w:r>
          </w:p>
          <w:p w14:paraId="7F4C33E4" w14:textId="77777777" w:rsidR="0024617D" w:rsidRDefault="0024617D">
            <w:pPr>
              <w:spacing w:after="5" w:line="271" w:lineRule="auto"/>
              <w:rPr>
                <w:rFonts w:ascii="Avenir" w:eastAsia="Avenir" w:hAnsi="Avenir" w:cs="Avenir"/>
                <w:color w:val="000000"/>
                <w:sz w:val="16"/>
                <w:szCs w:val="16"/>
              </w:rPr>
            </w:pPr>
          </w:p>
        </w:tc>
        <w:tc>
          <w:tcPr>
            <w:tcW w:w="2007" w:type="dxa"/>
          </w:tcPr>
          <w:p w14:paraId="296FB747" w14:textId="0E9E2561" w:rsidR="0024617D" w:rsidRPr="007360FD" w:rsidRDefault="00D054A8">
            <w:pPr>
              <w:spacing w:after="5" w:line="271" w:lineRule="auto"/>
              <w:rPr>
                <w:rFonts w:ascii="Avenir" w:eastAsia="Avenir" w:hAnsi="Avenir" w:cs="Avenir"/>
                <w:b/>
                <w:color w:val="00B050"/>
                <w:sz w:val="16"/>
                <w:szCs w:val="16"/>
              </w:rPr>
            </w:pPr>
            <w:r w:rsidRPr="007360FD">
              <w:rPr>
                <w:rFonts w:ascii="Avenir" w:eastAsia="Avenir" w:hAnsi="Avenir" w:cs="Avenir"/>
                <w:b/>
                <w:color w:val="00B050"/>
                <w:sz w:val="16"/>
                <w:szCs w:val="16"/>
              </w:rPr>
              <w:t>Aucune</w:t>
            </w:r>
          </w:p>
        </w:tc>
        <w:tc>
          <w:tcPr>
            <w:tcW w:w="1842" w:type="dxa"/>
          </w:tcPr>
          <w:p w14:paraId="3DD6E59A" w14:textId="77777777" w:rsidR="0024617D" w:rsidRDefault="0024617D">
            <w:pPr>
              <w:spacing w:after="5" w:line="271" w:lineRule="auto"/>
              <w:rPr>
                <w:rFonts w:ascii="Avenir" w:eastAsia="Avenir" w:hAnsi="Avenir" w:cs="Avenir"/>
                <w:b/>
                <w:color w:val="ED7D31"/>
                <w:sz w:val="16"/>
                <w:szCs w:val="16"/>
              </w:rPr>
            </w:pPr>
          </w:p>
        </w:tc>
      </w:tr>
      <w:tr w:rsidR="0024617D" w14:paraId="08B4990A" w14:textId="77777777">
        <w:trPr>
          <w:jc w:val="center"/>
        </w:trPr>
        <w:tc>
          <w:tcPr>
            <w:tcW w:w="5790" w:type="dxa"/>
          </w:tcPr>
          <w:p w14:paraId="5A2E4DD7"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a) Que les actions complètent ou sont conformes aux objectifs des programmes forestiers nationaux et des conventions et accords internationaux pertinents ;</w:t>
            </w:r>
          </w:p>
          <w:p w14:paraId="3D6D1356" w14:textId="77777777" w:rsidR="0024617D" w:rsidRDefault="0024617D">
            <w:pPr>
              <w:spacing w:after="5" w:line="271" w:lineRule="auto"/>
              <w:rPr>
                <w:rFonts w:ascii="Avenir" w:eastAsia="Avenir" w:hAnsi="Avenir" w:cs="Avenir"/>
                <w:color w:val="000000"/>
                <w:sz w:val="16"/>
                <w:szCs w:val="16"/>
              </w:rPr>
            </w:pPr>
          </w:p>
        </w:tc>
        <w:tc>
          <w:tcPr>
            <w:tcW w:w="2007" w:type="dxa"/>
          </w:tcPr>
          <w:p w14:paraId="1C8BA91B" w14:textId="3615899B" w:rsidR="0024617D" w:rsidRPr="007360FD" w:rsidRDefault="00D054A8">
            <w:pPr>
              <w:spacing w:after="5" w:line="271" w:lineRule="auto"/>
              <w:rPr>
                <w:rFonts w:ascii="Avenir" w:eastAsia="Avenir" w:hAnsi="Avenir" w:cs="Avenir"/>
                <w:bCs/>
                <w:color w:val="00B050"/>
                <w:sz w:val="16"/>
                <w:szCs w:val="16"/>
              </w:rPr>
            </w:pPr>
            <w:r w:rsidRPr="007360FD">
              <w:rPr>
                <w:rFonts w:ascii="Avenir" w:eastAsia="Avenir" w:hAnsi="Avenir" w:cs="Avenir"/>
                <w:bCs/>
                <w:color w:val="00B050"/>
                <w:sz w:val="16"/>
                <w:szCs w:val="16"/>
              </w:rPr>
              <w:t>Participation des parties prenantes aux réunions organisées par le projet</w:t>
            </w:r>
          </w:p>
        </w:tc>
        <w:tc>
          <w:tcPr>
            <w:tcW w:w="1842" w:type="dxa"/>
          </w:tcPr>
          <w:p w14:paraId="34E322A3" w14:textId="2F6E2F5B" w:rsidR="0024617D" w:rsidRPr="007360FD" w:rsidRDefault="00D054A8">
            <w:pPr>
              <w:spacing w:after="5" w:line="271" w:lineRule="auto"/>
              <w:rPr>
                <w:rFonts w:ascii="Avenir" w:eastAsia="Avenir" w:hAnsi="Avenir" w:cs="Avenir"/>
                <w:bCs/>
                <w:color w:val="ED7D31"/>
                <w:sz w:val="16"/>
                <w:szCs w:val="16"/>
              </w:rPr>
            </w:pPr>
            <w:r w:rsidRPr="007360FD">
              <w:rPr>
                <w:rFonts w:ascii="Avenir" w:eastAsia="Avenir" w:hAnsi="Avenir" w:cs="Avenir"/>
                <w:bCs/>
                <w:color w:val="00B050"/>
                <w:sz w:val="16"/>
                <w:szCs w:val="16"/>
              </w:rPr>
              <w:t>Non identifiés</w:t>
            </w:r>
          </w:p>
        </w:tc>
      </w:tr>
      <w:tr w:rsidR="0024617D" w14:paraId="55A15FFA" w14:textId="77777777">
        <w:trPr>
          <w:jc w:val="center"/>
        </w:trPr>
        <w:tc>
          <w:tcPr>
            <w:tcW w:w="5790" w:type="dxa"/>
          </w:tcPr>
          <w:p w14:paraId="135FD599"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b) Mesures visant à réduire les déplacements d’émissions.</w:t>
            </w:r>
          </w:p>
          <w:p w14:paraId="5E921490" w14:textId="77777777" w:rsidR="0024617D" w:rsidRDefault="0024617D">
            <w:pPr>
              <w:spacing w:after="5" w:line="271" w:lineRule="auto"/>
              <w:rPr>
                <w:rFonts w:ascii="Avenir" w:eastAsia="Avenir" w:hAnsi="Avenir" w:cs="Avenir"/>
                <w:color w:val="000000"/>
                <w:sz w:val="16"/>
                <w:szCs w:val="16"/>
              </w:rPr>
            </w:pPr>
          </w:p>
        </w:tc>
        <w:tc>
          <w:tcPr>
            <w:tcW w:w="2007" w:type="dxa"/>
          </w:tcPr>
          <w:p w14:paraId="252BCB2E" w14:textId="3CDC88BC" w:rsidR="0024617D" w:rsidRPr="007360FD" w:rsidRDefault="00D054A8">
            <w:pPr>
              <w:spacing w:after="5" w:line="271" w:lineRule="auto"/>
              <w:rPr>
                <w:rFonts w:ascii="Avenir" w:eastAsia="Avenir" w:hAnsi="Avenir" w:cs="Avenir"/>
                <w:b/>
                <w:color w:val="00B050"/>
                <w:sz w:val="16"/>
                <w:szCs w:val="16"/>
              </w:rPr>
            </w:pPr>
            <w:r w:rsidRPr="007360FD">
              <w:rPr>
                <w:rFonts w:ascii="Avenir" w:eastAsia="Avenir" w:hAnsi="Avenir" w:cs="Avenir"/>
                <w:b/>
                <w:color w:val="00B050"/>
                <w:sz w:val="16"/>
                <w:szCs w:val="16"/>
              </w:rPr>
              <w:t>Aucune</w:t>
            </w:r>
          </w:p>
        </w:tc>
        <w:tc>
          <w:tcPr>
            <w:tcW w:w="1842" w:type="dxa"/>
          </w:tcPr>
          <w:p w14:paraId="1C1E68A6" w14:textId="77777777" w:rsidR="0024617D" w:rsidRDefault="0024617D">
            <w:pPr>
              <w:spacing w:after="5" w:line="271" w:lineRule="auto"/>
              <w:rPr>
                <w:rFonts w:ascii="Avenir" w:eastAsia="Avenir" w:hAnsi="Avenir" w:cs="Avenir"/>
                <w:b/>
                <w:color w:val="ED7D31"/>
                <w:sz w:val="16"/>
                <w:szCs w:val="16"/>
              </w:rPr>
            </w:pPr>
          </w:p>
        </w:tc>
      </w:tr>
      <w:tr w:rsidR="0024617D" w14:paraId="23736FEC" w14:textId="77777777">
        <w:trPr>
          <w:jc w:val="center"/>
        </w:trPr>
        <w:tc>
          <w:tcPr>
            <w:tcW w:w="5790" w:type="dxa"/>
          </w:tcPr>
          <w:p w14:paraId="2AEBD216"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C) Norme de performance 2 : Main-d’œuvre et conditions de travail</w:t>
            </w:r>
          </w:p>
          <w:p w14:paraId="33E76EC9" w14:textId="77777777" w:rsidR="0024617D" w:rsidRDefault="0024617D">
            <w:pPr>
              <w:spacing w:after="5" w:line="271" w:lineRule="auto"/>
              <w:rPr>
                <w:rFonts w:ascii="Avenir" w:eastAsia="Avenir" w:hAnsi="Avenir" w:cs="Avenir"/>
                <w:color w:val="000000"/>
                <w:sz w:val="16"/>
                <w:szCs w:val="16"/>
              </w:rPr>
            </w:pPr>
          </w:p>
        </w:tc>
        <w:tc>
          <w:tcPr>
            <w:tcW w:w="2007" w:type="dxa"/>
          </w:tcPr>
          <w:p w14:paraId="5091D1DC" w14:textId="3955793B" w:rsidR="0024617D" w:rsidRPr="007360FD" w:rsidRDefault="00D054A8">
            <w:pPr>
              <w:spacing w:after="5" w:line="271" w:lineRule="auto"/>
              <w:rPr>
                <w:rFonts w:ascii="Avenir" w:eastAsia="Avenir" w:hAnsi="Avenir" w:cs="Avenir"/>
                <w:b/>
                <w:color w:val="00B050"/>
                <w:sz w:val="16"/>
                <w:szCs w:val="16"/>
              </w:rPr>
            </w:pPr>
            <w:r w:rsidRPr="007360FD">
              <w:rPr>
                <w:rFonts w:ascii="Avenir" w:eastAsia="Avenir" w:hAnsi="Avenir" w:cs="Avenir"/>
                <w:b/>
                <w:color w:val="00B050"/>
                <w:sz w:val="16"/>
                <w:szCs w:val="16"/>
              </w:rPr>
              <w:t>Aucune</w:t>
            </w:r>
          </w:p>
        </w:tc>
        <w:tc>
          <w:tcPr>
            <w:tcW w:w="1842" w:type="dxa"/>
          </w:tcPr>
          <w:p w14:paraId="052CD1A6" w14:textId="77777777" w:rsidR="0024617D" w:rsidRDefault="0024617D">
            <w:pPr>
              <w:spacing w:after="5" w:line="271" w:lineRule="auto"/>
              <w:rPr>
                <w:rFonts w:ascii="Avenir" w:eastAsia="Avenir" w:hAnsi="Avenir" w:cs="Avenir"/>
                <w:b/>
                <w:color w:val="ED7D31"/>
                <w:sz w:val="16"/>
                <w:szCs w:val="16"/>
              </w:rPr>
            </w:pPr>
          </w:p>
        </w:tc>
      </w:tr>
    </w:tbl>
    <w:p w14:paraId="1E99876E" w14:textId="77777777" w:rsidR="0024617D" w:rsidRDefault="0024617D">
      <w:pPr>
        <w:keepNext/>
        <w:spacing w:after="5" w:line="271" w:lineRule="auto"/>
        <w:ind w:right="29"/>
        <w:jc w:val="both"/>
        <w:rPr>
          <w:rFonts w:ascii="Avenir" w:eastAsia="Avenir" w:hAnsi="Avenir" w:cs="Avenir"/>
          <w:i/>
          <w:color w:val="000000"/>
          <w:sz w:val="20"/>
          <w:szCs w:val="20"/>
        </w:rPr>
      </w:pPr>
    </w:p>
    <w:p w14:paraId="02ED4083" w14:textId="77777777" w:rsidR="0024617D" w:rsidRDefault="00C83F85">
      <w:pPr>
        <w:pStyle w:val="Titre1"/>
        <w:numPr>
          <w:ilvl w:val="0"/>
          <w:numId w:val="1"/>
        </w:numPr>
      </w:pPr>
      <w:bookmarkStart w:id="41" w:name="_heading=h.1hmsyys" w:colFirst="0" w:colLast="0"/>
      <w:bookmarkEnd w:id="41"/>
      <w:r>
        <w:t>Gestion des risques</w:t>
      </w:r>
    </w:p>
    <w:p w14:paraId="62D081E2" w14:textId="77777777" w:rsidR="0024617D" w:rsidRDefault="0024617D">
      <w:pPr>
        <w:pBdr>
          <w:top w:val="nil"/>
          <w:left w:val="nil"/>
          <w:bottom w:val="nil"/>
          <w:right w:val="nil"/>
          <w:between w:val="nil"/>
        </w:pBdr>
        <w:spacing w:after="0" w:line="240" w:lineRule="auto"/>
        <w:ind w:left="20" w:right="28" w:hanging="10"/>
        <w:jc w:val="both"/>
        <w:rPr>
          <w:rFonts w:ascii="Avenir" w:eastAsia="Avenir" w:hAnsi="Avenir" w:cs="Avenir"/>
          <w:color w:val="000000"/>
          <w:sz w:val="16"/>
          <w:szCs w:val="16"/>
        </w:rPr>
      </w:pPr>
    </w:p>
    <w:p w14:paraId="74139FF4" w14:textId="77777777" w:rsidR="0024617D" w:rsidRDefault="00C83F85">
      <w:pPr>
        <w:pStyle w:val="Titre2"/>
      </w:pPr>
      <w:bookmarkStart w:id="42" w:name="_heading=h.41mghml" w:colFirst="0" w:colLast="0"/>
      <w:bookmarkEnd w:id="42"/>
      <w:r>
        <w:t>10.1 Matrice de gestion des risques sur la base de l'analyse effectuée</w:t>
      </w:r>
    </w:p>
    <w:p w14:paraId="2FEC5737" w14:textId="77777777" w:rsidR="0024617D" w:rsidRDefault="00C83F85">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 </w:t>
      </w:r>
    </w:p>
    <w:p w14:paraId="18DAB153" w14:textId="77777777" w:rsidR="0024617D" w:rsidRDefault="00C83F85">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Cette matrice devra mettre à jour ce qui a été identifié dans le document de projet à son approbation (ou l’année précédente pour les projets ayant plus d’une année de mise en œuvre).</w:t>
      </w:r>
    </w:p>
    <w:p w14:paraId="18D1768D" w14:textId="77777777" w:rsidR="0024617D" w:rsidRDefault="00C83F85">
      <w:pPr>
        <w:numPr>
          <w:ilvl w:val="0"/>
          <w:numId w:val="14"/>
        </w:num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Fournir des détails spécifiques dans les descriptions des risques</w:t>
      </w:r>
    </w:p>
    <w:p w14:paraId="36BDB7F2" w14:textId="77777777" w:rsidR="0024617D" w:rsidRDefault="00C83F85">
      <w:pPr>
        <w:numPr>
          <w:ilvl w:val="0"/>
          <w:numId w:val="14"/>
        </w:num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Détailler de manière précise les mesures qui ont été/seront prises pour atténuer les risques et indiquer la personne/l’acteur responsable. </w:t>
      </w:r>
    </w:p>
    <w:p w14:paraId="274685A6" w14:textId="77777777" w:rsidR="0024617D" w:rsidRDefault="00C83F85">
      <w:pPr>
        <w:numPr>
          <w:ilvl w:val="0"/>
          <w:numId w:val="14"/>
        </w:num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Expliquer clairement la méthodologie utilisée pour la notation</w:t>
      </w:r>
    </w:p>
    <w:p w14:paraId="5781F6C3" w14:textId="77777777" w:rsidR="0024617D" w:rsidRDefault="0024617D">
      <w:pPr>
        <w:pBdr>
          <w:top w:val="nil"/>
          <w:left w:val="nil"/>
          <w:bottom w:val="nil"/>
          <w:right w:val="nil"/>
          <w:between w:val="nil"/>
        </w:pBdr>
        <w:spacing w:after="0" w:line="240" w:lineRule="auto"/>
        <w:ind w:left="720"/>
        <w:jc w:val="both"/>
        <w:rPr>
          <w:rFonts w:ascii="Avenir" w:eastAsia="Avenir" w:hAnsi="Avenir" w:cs="Avenir"/>
          <w:i/>
          <w:color w:val="000000"/>
          <w:sz w:val="20"/>
          <w:szCs w:val="20"/>
        </w:rPr>
      </w:pPr>
    </w:p>
    <w:p w14:paraId="2FE47F4B" w14:textId="77777777" w:rsidR="0024617D" w:rsidRDefault="00C83F85">
      <w:pPr>
        <w:pBdr>
          <w:top w:val="nil"/>
          <w:left w:val="nil"/>
          <w:bottom w:val="nil"/>
          <w:right w:val="nil"/>
          <w:between w:val="nil"/>
        </w:pBdr>
        <w:spacing w:after="0" w:line="240" w:lineRule="auto"/>
        <w:jc w:val="both"/>
        <w:rPr>
          <w:rFonts w:ascii="Avenir" w:eastAsia="Avenir" w:hAnsi="Avenir" w:cs="Avenir"/>
          <w:i/>
          <w:color w:val="000000"/>
          <w:sz w:val="20"/>
          <w:szCs w:val="20"/>
        </w:rPr>
      </w:pPr>
      <w:r>
        <w:rPr>
          <w:rFonts w:ascii="Avenir" w:eastAsia="Avenir" w:hAnsi="Avenir" w:cs="Avenir"/>
          <w:i/>
          <w:color w:val="000000"/>
          <w:sz w:val="20"/>
          <w:szCs w:val="20"/>
        </w:rPr>
        <w:t xml:space="preserve">Dans cette analyse il sera intéressant de commenter l’évolution sur le temps (e.g. un risque estimé à haute probabilité à la formulation peut être revu à la baisse l’année suivante), en expliquer les raisons et si le projet a </w:t>
      </w:r>
      <w:proofErr w:type="gramStart"/>
      <w:r>
        <w:rPr>
          <w:rFonts w:ascii="Avenir" w:eastAsia="Avenir" w:hAnsi="Avenir" w:cs="Avenir"/>
          <w:i/>
          <w:color w:val="000000"/>
          <w:sz w:val="20"/>
          <w:szCs w:val="20"/>
        </w:rPr>
        <w:t>eu</w:t>
      </w:r>
      <w:proofErr w:type="gramEnd"/>
      <w:r>
        <w:rPr>
          <w:rFonts w:ascii="Avenir" w:eastAsia="Avenir" w:hAnsi="Avenir" w:cs="Avenir"/>
          <w:i/>
          <w:color w:val="000000"/>
          <w:sz w:val="20"/>
          <w:szCs w:val="20"/>
        </w:rPr>
        <w:t xml:space="preserve"> un rôle proactif dans l’atténuation de ces risques. </w:t>
      </w:r>
    </w:p>
    <w:p w14:paraId="7FFE337D" w14:textId="77777777" w:rsidR="004E2237" w:rsidRDefault="004E2237">
      <w:pPr>
        <w:spacing w:after="5" w:line="240" w:lineRule="auto"/>
        <w:ind w:left="20" w:right="28" w:hanging="10"/>
        <w:jc w:val="both"/>
        <w:rPr>
          <w:rFonts w:ascii="Avenir" w:eastAsia="Avenir" w:hAnsi="Avenir" w:cs="Avenir"/>
          <w:color w:val="000000"/>
        </w:rPr>
        <w:sectPr w:rsidR="004E2237" w:rsidSect="00DB61A0">
          <w:pgSz w:w="11900" w:h="16840"/>
          <w:pgMar w:top="1961" w:right="1557" w:bottom="1493" w:left="1579" w:header="1020" w:footer="1115" w:gutter="0"/>
          <w:pgNumType w:start="1"/>
          <w:cols w:space="720"/>
          <w:titlePg/>
          <w:docGrid w:linePitch="299"/>
        </w:sectPr>
      </w:pPr>
    </w:p>
    <w:p w14:paraId="0ED6242C" w14:textId="77777777" w:rsidR="0024617D" w:rsidRDefault="00C83F85">
      <w:pPr>
        <w:spacing w:after="5" w:line="240" w:lineRule="auto"/>
        <w:ind w:left="20" w:right="28" w:hanging="10"/>
        <w:jc w:val="both"/>
        <w:rPr>
          <w:rFonts w:ascii="Avenir" w:eastAsia="Avenir" w:hAnsi="Avenir" w:cs="Avenir"/>
          <w:color w:val="000000"/>
        </w:rPr>
      </w:pPr>
      <w:r>
        <w:rPr>
          <w:rFonts w:ascii="Avenir" w:eastAsia="Avenir" w:hAnsi="Avenir" w:cs="Avenir"/>
          <w:color w:val="000000"/>
        </w:rPr>
        <w:lastRenderedPageBreak/>
        <w:t>Gestion des risques</w:t>
      </w:r>
    </w:p>
    <w:tbl>
      <w:tblPr>
        <w:tblW w:w="13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13"/>
        <w:gridCol w:w="1134"/>
        <w:gridCol w:w="1843"/>
        <w:gridCol w:w="2126"/>
        <w:gridCol w:w="4961"/>
        <w:gridCol w:w="1276"/>
        <w:gridCol w:w="1134"/>
      </w:tblGrid>
      <w:tr w:rsidR="004E2237" w:rsidRPr="005D4D5E" w14:paraId="0F6B89E1" w14:textId="77777777" w:rsidTr="004E2237">
        <w:trPr>
          <w:trHeight w:val="300"/>
          <w:jc w:val="center"/>
        </w:trPr>
        <w:tc>
          <w:tcPr>
            <w:tcW w:w="4390" w:type="dxa"/>
            <w:gridSpan w:val="3"/>
            <w:shd w:val="clear" w:color="auto" w:fill="DBE6B6"/>
            <w:vAlign w:val="center"/>
          </w:tcPr>
          <w:p w14:paraId="36F19120"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Identification des risques</w:t>
            </w:r>
          </w:p>
        </w:tc>
        <w:tc>
          <w:tcPr>
            <w:tcW w:w="2126" w:type="dxa"/>
            <w:shd w:val="clear" w:color="auto" w:fill="DBE6B6"/>
            <w:vAlign w:val="center"/>
          </w:tcPr>
          <w:p w14:paraId="6C5943A0"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p>
        </w:tc>
        <w:tc>
          <w:tcPr>
            <w:tcW w:w="7371" w:type="dxa"/>
            <w:gridSpan w:val="3"/>
            <w:shd w:val="clear" w:color="auto" w:fill="DBE6B6"/>
            <w:vAlign w:val="center"/>
          </w:tcPr>
          <w:p w14:paraId="37844A82"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Traitement du risque</w:t>
            </w:r>
          </w:p>
        </w:tc>
      </w:tr>
      <w:tr w:rsidR="004E2237" w:rsidRPr="005D4D5E" w14:paraId="793714C9" w14:textId="77777777" w:rsidTr="007360FD">
        <w:trPr>
          <w:trHeight w:val="510"/>
          <w:jc w:val="center"/>
        </w:trPr>
        <w:tc>
          <w:tcPr>
            <w:tcW w:w="1413" w:type="dxa"/>
            <w:vAlign w:val="center"/>
          </w:tcPr>
          <w:p w14:paraId="3B67C7C7"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Description du risque</w:t>
            </w:r>
          </w:p>
        </w:tc>
        <w:tc>
          <w:tcPr>
            <w:tcW w:w="1134" w:type="dxa"/>
            <w:vAlign w:val="center"/>
          </w:tcPr>
          <w:p w14:paraId="1767EFCB"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Période d'identification</w:t>
            </w:r>
          </w:p>
        </w:tc>
        <w:tc>
          <w:tcPr>
            <w:tcW w:w="1843" w:type="dxa"/>
            <w:vAlign w:val="center"/>
          </w:tcPr>
          <w:p w14:paraId="0966F1B3"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Catégorie de risque</w:t>
            </w:r>
          </w:p>
        </w:tc>
        <w:tc>
          <w:tcPr>
            <w:tcW w:w="2126" w:type="dxa"/>
          </w:tcPr>
          <w:p w14:paraId="4D532749"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Evolution du risque (stable, accru, amoindri) par rapport au dernier rapport </w:t>
            </w:r>
          </w:p>
        </w:tc>
        <w:tc>
          <w:tcPr>
            <w:tcW w:w="4961" w:type="dxa"/>
            <w:vAlign w:val="center"/>
          </w:tcPr>
          <w:p w14:paraId="0A16EB66"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Action(s)</w:t>
            </w:r>
          </w:p>
        </w:tc>
        <w:tc>
          <w:tcPr>
            <w:tcW w:w="1276" w:type="dxa"/>
            <w:vAlign w:val="center"/>
          </w:tcPr>
          <w:p w14:paraId="2C514D4C"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Responsabilité</w:t>
            </w:r>
          </w:p>
        </w:tc>
        <w:tc>
          <w:tcPr>
            <w:tcW w:w="1134" w:type="dxa"/>
            <w:vAlign w:val="center"/>
          </w:tcPr>
          <w:p w14:paraId="460F1AA6"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Date limite</w:t>
            </w:r>
          </w:p>
        </w:tc>
      </w:tr>
      <w:tr w:rsidR="004E2237" w:rsidRPr="005D4D5E" w14:paraId="12B94642" w14:textId="77777777" w:rsidTr="007360FD">
        <w:trPr>
          <w:trHeight w:val="255"/>
          <w:jc w:val="center"/>
        </w:trPr>
        <w:tc>
          <w:tcPr>
            <w:tcW w:w="1413" w:type="dxa"/>
            <w:vAlign w:val="center"/>
          </w:tcPr>
          <w:p w14:paraId="21BABEBC"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bookmarkStart w:id="43" w:name="_Hlk207913062"/>
            <w:r w:rsidRPr="007360FD">
              <w:rPr>
                <w:rFonts w:ascii="Avenir" w:eastAsia="Avenir" w:hAnsi="Avenir" w:cs="Avenir"/>
                <w:bCs/>
                <w:color w:val="00B050"/>
                <w:sz w:val="16"/>
                <w:szCs w:val="16"/>
              </w:rPr>
              <w:t>Engagement institutionnel insuffisant</w:t>
            </w:r>
          </w:p>
        </w:tc>
        <w:tc>
          <w:tcPr>
            <w:tcW w:w="1134" w:type="dxa"/>
            <w:vAlign w:val="center"/>
          </w:tcPr>
          <w:p w14:paraId="1433E89F"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2024</w:t>
            </w:r>
          </w:p>
        </w:tc>
        <w:tc>
          <w:tcPr>
            <w:tcW w:w="1843" w:type="dxa"/>
            <w:vAlign w:val="center"/>
          </w:tcPr>
          <w:p w14:paraId="266FE9B0"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 Risques politiques, institutionnels et règlementaires</w:t>
            </w:r>
          </w:p>
        </w:tc>
        <w:tc>
          <w:tcPr>
            <w:tcW w:w="2126" w:type="dxa"/>
            <w:vAlign w:val="center"/>
          </w:tcPr>
          <w:p w14:paraId="2E64DB2E"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 amoindri (les élections présidentielles et législatives sont prévues en 2028)</w:t>
            </w:r>
          </w:p>
        </w:tc>
        <w:tc>
          <w:tcPr>
            <w:tcW w:w="4961" w:type="dxa"/>
          </w:tcPr>
          <w:p w14:paraId="6E39502C"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Renforcer le leadership et l’intersectorialité avec un engagement au plus haut niveau du Gouvernement ; Impliquer les parties prenantes (Parlement, secteur privé, société civile, communautés) dans une approche consultative inclusive et dans la prise de décision ; </w:t>
            </w:r>
          </w:p>
          <w:p w14:paraId="27C5875F"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Développer une stratégie de communication proactive autour des activités du projet ; </w:t>
            </w:r>
          </w:p>
          <w:p w14:paraId="5FE703D4"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Mobiliser les acteurs des plateformes/groupes de travail existants au niveau national et local</w:t>
            </w:r>
          </w:p>
        </w:tc>
        <w:tc>
          <w:tcPr>
            <w:tcW w:w="1276" w:type="dxa"/>
            <w:vAlign w:val="center"/>
          </w:tcPr>
          <w:p w14:paraId="3C8ABE52"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MEDD-NEC, ARMCA, Min Fin</w:t>
            </w:r>
          </w:p>
        </w:tc>
        <w:tc>
          <w:tcPr>
            <w:tcW w:w="1134" w:type="dxa"/>
            <w:vAlign w:val="center"/>
          </w:tcPr>
          <w:p w14:paraId="31B4359E"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30/09/2026 </w:t>
            </w:r>
          </w:p>
        </w:tc>
      </w:tr>
      <w:bookmarkEnd w:id="43"/>
      <w:tr w:rsidR="004E2237" w:rsidRPr="005D4D5E" w14:paraId="60C5CC00" w14:textId="77777777" w:rsidTr="007360FD">
        <w:trPr>
          <w:trHeight w:val="545"/>
          <w:jc w:val="center"/>
        </w:trPr>
        <w:tc>
          <w:tcPr>
            <w:tcW w:w="1413" w:type="dxa"/>
            <w:vAlign w:val="center"/>
          </w:tcPr>
          <w:p w14:paraId="7F2647C9"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Mise en œuvre du DIM</w:t>
            </w:r>
          </w:p>
        </w:tc>
        <w:tc>
          <w:tcPr>
            <w:tcW w:w="1134" w:type="dxa"/>
            <w:vAlign w:val="center"/>
          </w:tcPr>
          <w:p w14:paraId="7A9CF42F"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2024</w:t>
            </w:r>
          </w:p>
        </w:tc>
        <w:tc>
          <w:tcPr>
            <w:tcW w:w="1843" w:type="dxa"/>
            <w:vAlign w:val="center"/>
          </w:tcPr>
          <w:p w14:paraId="7250AD2D"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Risques financiers </w:t>
            </w:r>
          </w:p>
        </w:tc>
        <w:tc>
          <w:tcPr>
            <w:tcW w:w="2126" w:type="dxa"/>
            <w:vAlign w:val="center"/>
          </w:tcPr>
          <w:p w14:paraId="1C108C2A"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 amoindri</w:t>
            </w:r>
          </w:p>
        </w:tc>
        <w:tc>
          <w:tcPr>
            <w:tcW w:w="4961" w:type="dxa"/>
          </w:tcPr>
          <w:p w14:paraId="41DDE1A1"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Vulgarisation des procédures en vigueur </w:t>
            </w:r>
          </w:p>
          <w:p w14:paraId="7825A411" w14:textId="777B761B"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Renforcement des capacités des partenaires d'exécution sur la mise en œuvre de l’approche harmonisée des transferts de fonds (HACT)</w:t>
            </w:r>
          </w:p>
        </w:tc>
        <w:tc>
          <w:tcPr>
            <w:tcW w:w="1276" w:type="dxa"/>
            <w:vAlign w:val="center"/>
          </w:tcPr>
          <w:p w14:paraId="5714246C"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MEDD-NEC (DDD) et ARMCA</w:t>
            </w:r>
          </w:p>
        </w:tc>
        <w:tc>
          <w:tcPr>
            <w:tcW w:w="1134" w:type="dxa"/>
            <w:vAlign w:val="center"/>
          </w:tcPr>
          <w:p w14:paraId="3AC63401"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30/04/2026 </w:t>
            </w:r>
          </w:p>
        </w:tc>
      </w:tr>
      <w:tr w:rsidR="004E2237" w:rsidRPr="005D4D5E" w14:paraId="72F885AD" w14:textId="77777777" w:rsidTr="007360FD">
        <w:trPr>
          <w:trHeight w:val="255"/>
          <w:jc w:val="center"/>
        </w:trPr>
        <w:tc>
          <w:tcPr>
            <w:tcW w:w="1413" w:type="dxa"/>
            <w:vAlign w:val="center"/>
          </w:tcPr>
          <w:p w14:paraId="3926A482"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Contraintes de disponibilité et d'accessibilité des données</w:t>
            </w:r>
          </w:p>
        </w:tc>
        <w:tc>
          <w:tcPr>
            <w:tcW w:w="1134" w:type="dxa"/>
            <w:vAlign w:val="center"/>
          </w:tcPr>
          <w:p w14:paraId="1A81F32F"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2024</w:t>
            </w:r>
          </w:p>
        </w:tc>
        <w:tc>
          <w:tcPr>
            <w:tcW w:w="1843" w:type="dxa"/>
          </w:tcPr>
          <w:p w14:paraId="065B1164"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Risques opérationnels (y inclus sur les processus et capacités d’adaptation du projet) et stratégiques (dont réputationnels)</w:t>
            </w:r>
          </w:p>
        </w:tc>
        <w:tc>
          <w:tcPr>
            <w:tcW w:w="2126" w:type="dxa"/>
            <w:vAlign w:val="center"/>
          </w:tcPr>
          <w:p w14:paraId="6EB6EF75"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 amoindri</w:t>
            </w:r>
          </w:p>
        </w:tc>
        <w:tc>
          <w:tcPr>
            <w:tcW w:w="4961" w:type="dxa"/>
            <w:vAlign w:val="center"/>
          </w:tcPr>
          <w:p w14:paraId="7B0D5C4D"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Inclusion des fournisseurs de données accessibles au public et industriels dans les secteurs concernés pour faciliter l'accès aux données ;</w:t>
            </w:r>
          </w:p>
          <w:p w14:paraId="4A9AFF77"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Promotion de la collaboration juridiques ou moins formels avec des institutions dépositaires de données</w:t>
            </w:r>
          </w:p>
          <w:p w14:paraId="37475E0F" w14:textId="77777777" w:rsidR="004E2237" w:rsidRPr="007360FD" w:rsidRDefault="004E2237" w:rsidP="007360FD">
            <w:pPr>
              <w:spacing w:after="5" w:line="271" w:lineRule="auto"/>
              <w:ind w:left="20" w:right="28" w:hanging="10"/>
              <w:contextualSpacing/>
              <w:jc w:val="both"/>
              <w:rPr>
                <w:rFonts w:ascii="Avenir" w:eastAsia="Avenir" w:hAnsi="Avenir" w:cs="Avenir"/>
                <w:bCs/>
                <w:color w:val="00B050"/>
                <w:sz w:val="16"/>
                <w:szCs w:val="16"/>
              </w:rPr>
            </w:pPr>
            <w:r w:rsidRPr="007360FD">
              <w:rPr>
                <w:rFonts w:ascii="Avenir" w:eastAsia="Avenir" w:hAnsi="Avenir" w:cs="Avenir"/>
                <w:bCs/>
                <w:color w:val="00B050"/>
                <w:sz w:val="16"/>
                <w:szCs w:val="16"/>
              </w:rPr>
              <w:t>Révision du modèle de collecte de données spécialement conçu pour différents fournisseurs de données</w:t>
            </w:r>
          </w:p>
        </w:tc>
        <w:tc>
          <w:tcPr>
            <w:tcW w:w="1276" w:type="dxa"/>
            <w:vAlign w:val="center"/>
          </w:tcPr>
          <w:p w14:paraId="47F03985"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MEDD, </w:t>
            </w:r>
            <w:proofErr w:type="spellStart"/>
            <w:r w:rsidRPr="007360FD">
              <w:rPr>
                <w:rFonts w:ascii="Avenir" w:eastAsia="Avenir" w:hAnsi="Avenir" w:cs="Avenir"/>
                <w:bCs/>
                <w:color w:val="00B050"/>
                <w:sz w:val="16"/>
                <w:szCs w:val="16"/>
              </w:rPr>
              <w:t>MinFi</w:t>
            </w:r>
            <w:proofErr w:type="spellEnd"/>
            <w:r w:rsidRPr="007360FD">
              <w:rPr>
                <w:rFonts w:ascii="Avenir" w:eastAsia="Avenir" w:hAnsi="Avenir" w:cs="Avenir"/>
                <w:bCs/>
                <w:color w:val="00B050"/>
                <w:sz w:val="16"/>
                <w:szCs w:val="16"/>
              </w:rPr>
              <w:t xml:space="preserve">, Min Agri, MIN </w:t>
            </w:r>
            <w:proofErr w:type="spellStart"/>
            <w:r w:rsidRPr="007360FD">
              <w:rPr>
                <w:rFonts w:ascii="Avenir" w:eastAsia="Avenir" w:hAnsi="Avenir" w:cs="Avenir"/>
                <w:bCs/>
                <w:color w:val="00B050"/>
                <w:sz w:val="16"/>
                <w:szCs w:val="16"/>
              </w:rPr>
              <w:t>Dév</w:t>
            </w:r>
            <w:proofErr w:type="spellEnd"/>
            <w:r w:rsidRPr="007360FD">
              <w:rPr>
                <w:rFonts w:ascii="Avenir" w:eastAsia="Avenir" w:hAnsi="Avenir" w:cs="Avenir"/>
                <w:bCs/>
                <w:color w:val="00B050"/>
                <w:sz w:val="16"/>
                <w:szCs w:val="16"/>
              </w:rPr>
              <w:t xml:space="preserve"> Rural, Min Energie, Min Transport, METTELSAT, INERA</w:t>
            </w:r>
          </w:p>
        </w:tc>
        <w:tc>
          <w:tcPr>
            <w:tcW w:w="1134" w:type="dxa"/>
            <w:vAlign w:val="center"/>
          </w:tcPr>
          <w:p w14:paraId="65DB7583"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31/08/2026 </w:t>
            </w:r>
          </w:p>
        </w:tc>
      </w:tr>
      <w:tr w:rsidR="004E2237" w:rsidRPr="005D4D5E" w14:paraId="45EA4E1C" w14:textId="77777777" w:rsidTr="007360FD">
        <w:trPr>
          <w:trHeight w:val="255"/>
          <w:jc w:val="center"/>
        </w:trPr>
        <w:tc>
          <w:tcPr>
            <w:tcW w:w="1413" w:type="dxa"/>
            <w:vAlign w:val="center"/>
          </w:tcPr>
          <w:p w14:paraId="135A286F"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 xml:space="preserve">Manque d'information </w:t>
            </w:r>
          </w:p>
          <w:p w14:paraId="04CDF8B4"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p>
        </w:tc>
        <w:tc>
          <w:tcPr>
            <w:tcW w:w="1134" w:type="dxa"/>
            <w:vAlign w:val="center"/>
          </w:tcPr>
          <w:p w14:paraId="6CCAC4B7"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2024</w:t>
            </w:r>
          </w:p>
        </w:tc>
        <w:tc>
          <w:tcPr>
            <w:tcW w:w="1843" w:type="dxa"/>
            <w:vAlign w:val="center"/>
          </w:tcPr>
          <w:p w14:paraId="39E98A94"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Risques organisationnels (y inclus fiduciaires)</w:t>
            </w:r>
          </w:p>
        </w:tc>
        <w:tc>
          <w:tcPr>
            <w:tcW w:w="2126" w:type="dxa"/>
            <w:vAlign w:val="center"/>
          </w:tcPr>
          <w:p w14:paraId="4F763166"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Risque stable</w:t>
            </w:r>
          </w:p>
        </w:tc>
        <w:tc>
          <w:tcPr>
            <w:tcW w:w="4961" w:type="dxa"/>
          </w:tcPr>
          <w:p w14:paraId="0451E389"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Utilisation des plates-formes, cadres et procédures existants pour informer les parties prenantes des arrangements institutionnels relatifs à la conservation des états forestiers, du marché du carbone et de la mise en œuvre de la CDN</w:t>
            </w:r>
          </w:p>
          <w:p w14:paraId="5492AB33"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Conception des stratégies d'acceptation spécifiques pour les différentes parties prenantes (à savoir les ministères sectoriels, les opérateurs industriels et les entreprises et les ONG).</w:t>
            </w:r>
          </w:p>
          <w:p w14:paraId="19BEB8B8"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Renforcement des groupes de travail et de la Plateforme Technique de concertation (PTC) sur la CDN</w:t>
            </w:r>
          </w:p>
        </w:tc>
        <w:tc>
          <w:tcPr>
            <w:tcW w:w="1276" w:type="dxa"/>
            <w:vAlign w:val="center"/>
          </w:tcPr>
          <w:p w14:paraId="44C1219E"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PNUD, MEDD-NEC</w:t>
            </w:r>
          </w:p>
        </w:tc>
        <w:tc>
          <w:tcPr>
            <w:tcW w:w="1134" w:type="dxa"/>
            <w:vAlign w:val="center"/>
          </w:tcPr>
          <w:p w14:paraId="40337BC5" w14:textId="77777777" w:rsidR="004E2237" w:rsidRPr="007360FD" w:rsidRDefault="004E2237" w:rsidP="007360FD">
            <w:pPr>
              <w:spacing w:after="5" w:line="271" w:lineRule="auto"/>
              <w:ind w:left="20" w:right="28" w:hanging="10"/>
              <w:jc w:val="both"/>
              <w:rPr>
                <w:rFonts w:ascii="Avenir" w:eastAsia="Avenir" w:hAnsi="Avenir" w:cs="Avenir"/>
                <w:bCs/>
                <w:color w:val="00B050"/>
                <w:sz w:val="16"/>
                <w:szCs w:val="16"/>
              </w:rPr>
            </w:pPr>
            <w:r w:rsidRPr="007360FD">
              <w:rPr>
                <w:rFonts w:ascii="Avenir" w:eastAsia="Avenir" w:hAnsi="Avenir" w:cs="Avenir"/>
                <w:bCs/>
                <w:color w:val="00B050"/>
                <w:sz w:val="16"/>
                <w:szCs w:val="16"/>
              </w:rPr>
              <w:t>31/08/2026</w:t>
            </w:r>
          </w:p>
        </w:tc>
      </w:tr>
    </w:tbl>
    <w:p w14:paraId="4158F04B" w14:textId="77777777" w:rsidR="004E2237" w:rsidRDefault="004E2237">
      <w:pPr>
        <w:pStyle w:val="Titre2"/>
        <w:rPr>
          <w:rFonts w:ascii="Avenir" w:eastAsia="Avenir" w:hAnsi="Avenir" w:cs="Avenir"/>
        </w:rPr>
        <w:sectPr w:rsidR="004E2237" w:rsidSect="004E2237">
          <w:pgSz w:w="16840" w:h="11900" w:orient="landscape"/>
          <w:pgMar w:top="1579" w:right="1961" w:bottom="1557" w:left="1493" w:header="1020" w:footer="1115" w:gutter="0"/>
          <w:pgNumType w:start="1"/>
          <w:cols w:space="720"/>
          <w:titlePg/>
          <w:docGrid w:linePitch="299"/>
        </w:sectPr>
      </w:pPr>
    </w:p>
    <w:p w14:paraId="1ED4FE69" w14:textId="77777777" w:rsidR="0024617D" w:rsidRDefault="00C83F85">
      <w:pPr>
        <w:pStyle w:val="Titre2"/>
      </w:pPr>
      <w:bookmarkStart w:id="44" w:name="_heading=h.2grqrue" w:colFirst="0" w:colLast="0"/>
      <w:bookmarkEnd w:id="44"/>
      <w:r>
        <w:lastRenderedPageBreak/>
        <w:t>10.2 Évaluation de la transparence et de l'intégrité</w:t>
      </w:r>
    </w:p>
    <w:p w14:paraId="6C30C68D" w14:textId="77777777" w:rsidR="0024617D" w:rsidRDefault="0024617D">
      <w:pPr>
        <w:keepNext/>
        <w:pBdr>
          <w:top w:val="nil"/>
          <w:left w:val="nil"/>
          <w:bottom w:val="nil"/>
          <w:right w:val="nil"/>
          <w:between w:val="nil"/>
        </w:pBdr>
        <w:spacing w:after="0" w:line="271" w:lineRule="auto"/>
        <w:ind w:left="10" w:right="29"/>
        <w:jc w:val="both"/>
        <w:rPr>
          <w:rFonts w:ascii="Avenir" w:eastAsia="Avenir" w:hAnsi="Avenir" w:cs="Avenir"/>
          <w:color w:val="000000"/>
          <w:sz w:val="21"/>
          <w:szCs w:val="21"/>
        </w:rPr>
      </w:pPr>
    </w:p>
    <w:tbl>
      <w:tblPr>
        <w:tblStyle w:val="afffff5"/>
        <w:tblW w:w="8908"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3830"/>
        <w:gridCol w:w="4290"/>
        <w:gridCol w:w="788"/>
      </w:tblGrid>
      <w:tr w:rsidR="0024617D" w14:paraId="5289AFE6" w14:textId="77777777">
        <w:trPr>
          <w:trHeight w:val="521"/>
          <w:jc w:val="center"/>
        </w:trPr>
        <w:tc>
          <w:tcPr>
            <w:tcW w:w="3830" w:type="dxa"/>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263E0935"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b/>
                <w:color w:val="000000"/>
                <w:sz w:val="16"/>
                <w:szCs w:val="16"/>
              </w:rPr>
              <w:t>Cas de Fraude, mauvaise utilisation de fonds et corruption</w:t>
            </w:r>
          </w:p>
        </w:tc>
        <w:tc>
          <w:tcPr>
            <w:tcW w:w="4290"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34F40501" w14:textId="28BDD30A"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Oui (reporter ci-dessous combien de cas allégés, en cours d’</w:t>
            </w:r>
            <w:r w:rsidR="00FF182A">
              <w:rPr>
                <w:rFonts w:ascii="Avenir" w:eastAsia="Avenir" w:hAnsi="Avenir" w:cs="Avenir"/>
                <w:color w:val="000000"/>
                <w:sz w:val="16"/>
                <w:szCs w:val="16"/>
              </w:rPr>
              <w:t>investigation</w:t>
            </w:r>
            <w:r>
              <w:rPr>
                <w:rFonts w:ascii="Avenir" w:eastAsia="Avenir" w:hAnsi="Avenir" w:cs="Avenir"/>
                <w:color w:val="000000"/>
                <w:sz w:val="16"/>
                <w:szCs w:val="16"/>
              </w:rPr>
              <w:t xml:space="preserve"> et/ou ayant conduit à des sanctions pour la période de rapportage, et une brève description de chacun des cas)</w:t>
            </w:r>
          </w:p>
        </w:tc>
        <w:tc>
          <w:tcPr>
            <w:tcW w:w="788" w:type="dxa"/>
            <w:tcBorders>
              <w:top w:val="single" w:sz="8" w:space="0" w:color="000000"/>
              <w:left w:val="nil"/>
              <w:bottom w:val="single" w:sz="8" w:space="0" w:color="000000"/>
              <w:right w:val="single" w:sz="8" w:space="0" w:color="000000"/>
            </w:tcBorders>
            <w:tcMar>
              <w:top w:w="0" w:type="dxa"/>
              <w:left w:w="115" w:type="dxa"/>
              <w:bottom w:w="0" w:type="dxa"/>
              <w:right w:w="115" w:type="dxa"/>
            </w:tcMar>
          </w:tcPr>
          <w:p w14:paraId="1070CD89"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Non</w:t>
            </w:r>
          </w:p>
        </w:tc>
      </w:tr>
      <w:tr w:rsidR="0024617D" w14:paraId="793503BA" w14:textId="77777777">
        <w:trPr>
          <w:trHeight w:val="260"/>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72DEE10"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081297AF"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C51CD12" w14:textId="3A6B63CD"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4C954EC6"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1DCEEC2"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13C04971"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2CE3A09" w14:textId="49792A37"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5D8C8528"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16FBE42A"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(y compris les recouvrements effectués et leurs montants)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86CD7C1"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629DDF4D" w14:textId="78C5D9AF"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3BCC66B2"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2DD36DB" w14:textId="77777777" w:rsidR="0024617D" w:rsidRDefault="00C83F85">
            <w:pPr>
              <w:spacing w:after="5" w:line="271" w:lineRule="auto"/>
              <w:ind w:left="10" w:firstLine="0"/>
              <w:rPr>
                <w:rFonts w:ascii="Avenir" w:eastAsia="Avenir" w:hAnsi="Avenir" w:cs="Avenir"/>
                <w:color w:val="000000"/>
                <w:sz w:val="16"/>
                <w:szCs w:val="16"/>
              </w:rPr>
            </w:pPr>
            <w:r>
              <w:rPr>
                <w:rFonts w:ascii="Avenir" w:eastAsia="Avenir" w:hAnsi="Avenir" w:cs="Avenir"/>
                <w:b/>
                <w:color w:val="000000"/>
                <w:sz w:val="16"/>
                <w:szCs w:val="16"/>
              </w:rPr>
              <w:t>Cas d’exploitation, abus et harcèlement sexuels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2B8E5BE8"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0F689FF0" w14:textId="0DE6CF41"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442AFF2C"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B8C9075"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Allégations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4A8EB185"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5F3D0D10" w14:textId="2D9DB751"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627DB123" w14:textId="77777777">
        <w:trPr>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408C0517"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Investigations</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6AC0F7B"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21DAD081" w14:textId="1E7FE168"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r w:rsidR="0024617D" w14:paraId="017F25DE" w14:textId="77777777">
        <w:trPr>
          <w:trHeight w:val="315"/>
          <w:jc w:val="center"/>
        </w:trPr>
        <w:tc>
          <w:tcPr>
            <w:tcW w:w="3830"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B018879" w14:textId="77777777" w:rsidR="0024617D" w:rsidRDefault="00C83F85">
            <w:pPr>
              <w:spacing w:after="5" w:line="271" w:lineRule="auto"/>
              <w:ind w:left="-2" w:hanging="2"/>
              <w:rPr>
                <w:rFonts w:ascii="Avenir" w:eastAsia="Avenir" w:hAnsi="Avenir" w:cs="Avenir"/>
                <w:color w:val="000000"/>
                <w:sz w:val="16"/>
                <w:szCs w:val="16"/>
              </w:rPr>
            </w:pPr>
            <w:r>
              <w:rPr>
                <w:rFonts w:ascii="Avenir" w:eastAsia="Avenir" w:hAnsi="Avenir" w:cs="Avenir"/>
                <w:color w:val="000000"/>
                <w:sz w:val="16"/>
                <w:szCs w:val="16"/>
              </w:rPr>
              <w:t>Sanctions </w:t>
            </w:r>
          </w:p>
        </w:tc>
        <w:tc>
          <w:tcPr>
            <w:tcW w:w="4290" w:type="dxa"/>
            <w:tcBorders>
              <w:top w:val="nil"/>
              <w:left w:val="nil"/>
              <w:bottom w:val="single" w:sz="8" w:space="0" w:color="000000"/>
              <w:right w:val="single" w:sz="8" w:space="0" w:color="000000"/>
            </w:tcBorders>
            <w:tcMar>
              <w:top w:w="0" w:type="dxa"/>
              <w:left w:w="115" w:type="dxa"/>
              <w:bottom w:w="0" w:type="dxa"/>
              <w:right w:w="115" w:type="dxa"/>
            </w:tcMar>
          </w:tcPr>
          <w:p w14:paraId="54DD4DFE" w14:textId="77777777" w:rsidR="0024617D" w:rsidRDefault="0024617D">
            <w:pPr>
              <w:spacing w:after="5" w:line="271" w:lineRule="auto"/>
              <w:rPr>
                <w:rFonts w:ascii="Avenir" w:eastAsia="Avenir" w:hAnsi="Avenir" w:cs="Avenir"/>
                <w:color w:val="000000"/>
                <w:sz w:val="16"/>
                <w:szCs w:val="16"/>
              </w:rPr>
            </w:pPr>
          </w:p>
        </w:tc>
        <w:tc>
          <w:tcPr>
            <w:tcW w:w="788" w:type="dxa"/>
            <w:tcBorders>
              <w:top w:val="nil"/>
              <w:left w:val="nil"/>
              <w:bottom w:val="single" w:sz="8" w:space="0" w:color="000000"/>
              <w:right w:val="single" w:sz="8" w:space="0" w:color="000000"/>
            </w:tcBorders>
            <w:tcMar>
              <w:top w:w="0" w:type="dxa"/>
              <w:left w:w="115" w:type="dxa"/>
              <w:bottom w:w="0" w:type="dxa"/>
              <w:right w:w="115" w:type="dxa"/>
            </w:tcMar>
          </w:tcPr>
          <w:p w14:paraId="4905E06A" w14:textId="31FA5DFE"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X</w:t>
            </w:r>
          </w:p>
        </w:tc>
      </w:tr>
    </w:tbl>
    <w:p w14:paraId="05DC6395" w14:textId="77777777" w:rsidR="0024617D" w:rsidRDefault="0024617D">
      <w:pPr>
        <w:spacing w:after="240" w:line="271" w:lineRule="auto"/>
        <w:ind w:right="28"/>
        <w:jc w:val="both"/>
        <w:rPr>
          <w:rFonts w:ascii="Avenir" w:eastAsia="Avenir" w:hAnsi="Avenir" w:cs="Avenir"/>
          <w:color w:val="000000"/>
        </w:rPr>
      </w:pPr>
    </w:p>
    <w:tbl>
      <w:tblPr>
        <w:tblStyle w:val="afffff6"/>
        <w:tblW w:w="8921" w:type="dxa"/>
        <w:jc w:val="center"/>
        <w:tblBorders>
          <w:top w:val="single" w:sz="4" w:space="0" w:color="AFBABB"/>
          <w:left w:val="single" w:sz="4" w:space="0" w:color="AFBABB"/>
          <w:bottom w:val="single" w:sz="4" w:space="0" w:color="AFBABB"/>
          <w:right w:val="single" w:sz="4" w:space="0" w:color="AFBABB"/>
          <w:insideH w:val="single" w:sz="4" w:space="0" w:color="AFBABB"/>
          <w:insideV w:val="single" w:sz="4" w:space="0" w:color="000000"/>
        </w:tblBorders>
        <w:tblLayout w:type="fixed"/>
        <w:tblLook w:val="0400" w:firstRow="0" w:lastRow="0" w:firstColumn="0" w:lastColumn="0" w:noHBand="0" w:noVBand="1"/>
      </w:tblPr>
      <w:tblGrid>
        <w:gridCol w:w="5166"/>
        <w:gridCol w:w="1757"/>
        <w:gridCol w:w="1998"/>
      </w:tblGrid>
      <w:tr w:rsidR="0024617D" w14:paraId="58052696" w14:textId="77777777">
        <w:trPr>
          <w:trHeight w:val="521"/>
          <w:jc w:val="center"/>
        </w:trPr>
        <w:tc>
          <w:tcPr>
            <w:tcW w:w="8921" w:type="dxa"/>
            <w:gridSpan w:val="3"/>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tcPr>
          <w:p w14:paraId="72E50BDE"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b/>
                <w:color w:val="000000"/>
                <w:sz w:val="16"/>
                <w:szCs w:val="16"/>
              </w:rPr>
              <w:t xml:space="preserve">Fraude, mauvaise utilisation de fonds et corruption : </w:t>
            </w:r>
            <w:r>
              <w:rPr>
                <w:rFonts w:ascii="Avenir" w:eastAsia="Avenir" w:hAnsi="Avenir" w:cs="Avenir"/>
                <w:color w:val="000000"/>
                <w:sz w:val="16"/>
                <w:szCs w:val="16"/>
              </w:rPr>
              <w:t>Veuillez détailler les formations fournies aux staffs, consultants et sous-contractants sur fraude, la mégestion de fonds et la corruption depuis le début du programme </w:t>
            </w:r>
          </w:p>
        </w:tc>
      </w:tr>
      <w:tr w:rsidR="0024617D" w14:paraId="32BEFFF7"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8A62879" w14:textId="77777777" w:rsidR="0024617D" w:rsidRDefault="0024617D">
            <w:pPr>
              <w:spacing w:after="5" w:line="271" w:lineRule="auto"/>
              <w:rPr>
                <w:rFonts w:ascii="Avenir" w:eastAsia="Avenir" w:hAnsi="Avenir" w:cs="Avenir"/>
                <w:color w:val="000000"/>
                <w:sz w:val="16"/>
                <w:szCs w:val="16"/>
              </w:rPr>
            </w:pP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796B9DF1"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30972DA6"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24617D" w14:paraId="3D4F7471"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646E6538"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staffs formés /nombre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7A2E01E9" w14:textId="521D15D9"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2</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520C4F6A" w14:textId="0C4B818A"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2</w:t>
            </w:r>
          </w:p>
        </w:tc>
      </w:tr>
      <w:tr w:rsidR="0024617D" w14:paraId="56543A73"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2C32F236"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3982CF52" w14:textId="237E9F1F"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6A583E20" w14:textId="146850E0"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0</w:t>
            </w:r>
          </w:p>
        </w:tc>
      </w:tr>
      <w:tr w:rsidR="0024617D" w14:paraId="7893CD84" w14:textId="77777777">
        <w:trPr>
          <w:trHeight w:val="521"/>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78532C09" w14:textId="77777777" w:rsidR="0024617D" w:rsidRDefault="00C83F85">
            <w:pPr>
              <w:spacing w:after="5" w:line="271" w:lineRule="auto"/>
              <w:ind w:left="-2" w:right="29" w:hanging="2"/>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29CD4271" w14:textId="3F40C752"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27AB58E" w14:textId="292157D7" w:rsidR="0024617D" w:rsidRPr="007360FD" w:rsidRDefault="00CB221B" w:rsidP="007360FD">
            <w:pPr>
              <w:spacing w:after="5" w:line="271" w:lineRule="auto"/>
              <w:jc w:val="center"/>
              <w:rPr>
                <w:rFonts w:ascii="Avenir" w:eastAsia="Avenir" w:hAnsi="Avenir" w:cs="Avenir"/>
                <w:color w:val="00B050"/>
                <w:sz w:val="16"/>
                <w:szCs w:val="16"/>
              </w:rPr>
            </w:pPr>
            <w:r w:rsidRPr="007360FD">
              <w:rPr>
                <w:rFonts w:ascii="Avenir" w:eastAsia="Avenir" w:hAnsi="Avenir" w:cs="Avenir"/>
                <w:color w:val="00B050"/>
                <w:sz w:val="16"/>
                <w:szCs w:val="16"/>
              </w:rPr>
              <w:t>0</w:t>
            </w:r>
          </w:p>
        </w:tc>
      </w:tr>
      <w:tr w:rsidR="0024617D" w14:paraId="11B1660A" w14:textId="77777777">
        <w:trPr>
          <w:jc w:val="center"/>
        </w:trPr>
        <w:tc>
          <w:tcPr>
            <w:tcW w:w="8921" w:type="dxa"/>
            <w:gridSpan w:val="3"/>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940455A" w14:textId="77777777" w:rsidR="0024617D" w:rsidRDefault="00C83F85">
            <w:pPr>
              <w:spacing w:after="5" w:line="271" w:lineRule="auto"/>
              <w:ind w:left="10" w:firstLine="0"/>
              <w:rPr>
                <w:rFonts w:ascii="Avenir" w:eastAsia="Avenir" w:hAnsi="Avenir" w:cs="Avenir"/>
                <w:color w:val="000000"/>
                <w:sz w:val="16"/>
                <w:szCs w:val="16"/>
              </w:rPr>
            </w:pPr>
            <w:r>
              <w:rPr>
                <w:rFonts w:ascii="Avenir" w:eastAsia="Avenir" w:hAnsi="Avenir" w:cs="Avenir"/>
                <w:b/>
                <w:color w:val="000000"/>
                <w:sz w:val="16"/>
                <w:szCs w:val="16"/>
              </w:rPr>
              <w:t>Exploitation, abus et harcèlement sexuels</w:t>
            </w:r>
          </w:p>
        </w:tc>
      </w:tr>
      <w:tr w:rsidR="0024617D" w14:paraId="7BE1212A"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5DA44707"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Veuillez détailler les formations fournies aux staffs, consultants et sous contractants sur l’exploitation, les abus et le harcèlement sexuel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0245B6A2"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Pour la période de rapportage</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77C0538"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Depuis le début du programme</w:t>
            </w:r>
          </w:p>
        </w:tc>
      </w:tr>
      <w:tr w:rsidR="0024617D" w14:paraId="6ADCD78B"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06C247B7"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staffs formés</w:t>
            </w:r>
          </w:p>
          <w:p w14:paraId="6645E9E8"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staff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232B4C7D" w14:textId="5C899EC9" w:rsidR="0024617D" w:rsidRPr="007360FD" w:rsidRDefault="00CB221B" w:rsidP="007360FD">
            <w:pPr>
              <w:spacing w:after="5" w:line="271" w:lineRule="auto"/>
              <w:jc w:val="center"/>
              <w:rPr>
                <w:rFonts w:ascii="Avenir" w:eastAsia="Avenir" w:hAnsi="Avenir" w:cs="Avenir"/>
                <w:color w:val="00B050"/>
                <w:sz w:val="16"/>
                <w:szCs w:val="16"/>
              </w:rPr>
            </w:pPr>
            <w:r>
              <w:rPr>
                <w:rFonts w:ascii="Avenir" w:eastAsia="Avenir" w:hAnsi="Avenir" w:cs="Avenir"/>
                <w:color w:val="00B050"/>
                <w:sz w:val="16"/>
                <w:szCs w:val="16"/>
              </w:rPr>
              <w:t>2</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F221DC4" w14:textId="3578BEF8" w:rsidR="0024617D" w:rsidRPr="007360FD" w:rsidRDefault="00CB221B" w:rsidP="007360FD">
            <w:pPr>
              <w:spacing w:after="5" w:line="271" w:lineRule="auto"/>
              <w:jc w:val="center"/>
              <w:rPr>
                <w:rFonts w:ascii="Avenir" w:eastAsia="Avenir" w:hAnsi="Avenir" w:cs="Avenir"/>
                <w:color w:val="00B050"/>
                <w:sz w:val="16"/>
                <w:szCs w:val="16"/>
              </w:rPr>
            </w:pPr>
            <w:r>
              <w:rPr>
                <w:rFonts w:ascii="Avenir" w:eastAsia="Avenir" w:hAnsi="Avenir" w:cs="Avenir"/>
                <w:color w:val="00B050"/>
                <w:sz w:val="16"/>
                <w:szCs w:val="16"/>
              </w:rPr>
              <w:t>2</w:t>
            </w:r>
          </w:p>
        </w:tc>
      </w:tr>
      <w:tr w:rsidR="0024617D" w14:paraId="0FA62F05" w14:textId="77777777">
        <w:trPr>
          <w:jc w:val="center"/>
        </w:trPr>
        <w:tc>
          <w:tcPr>
            <w:tcW w:w="5166" w:type="dxa"/>
            <w:tcBorders>
              <w:top w:val="nil"/>
              <w:left w:val="single" w:sz="8" w:space="0" w:color="000000"/>
              <w:bottom w:val="single" w:sz="8" w:space="0" w:color="000000"/>
              <w:right w:val="single" w:sz="8" w:space="0" w:color="000000"/>
            </w:tcBorders>
            <w:tcMar>
              <w:top w:w="0" w:type="dxa"/>
              <w:left w:w="115" w:type="dxa"/>
              <w:bottom w:w="0" w:type="dxa"/>
              <w:right w:w="115" w:type="dxa"/>
            </w:tcMar>
          </w:tcPr>
          <w:p w14:paraId="3545EC8D" w14:textId="77777777" w:rsidR="0024617D" w:rsidRDefault="00C83F85">
            <w:pPr>
              <w:spacing w:after="5" w:line="271" w:lineRule="auto"/>
              <w:rPr>
                <w:rFonts w:ascii="Avenir" w:eastAsia="Avenir" w:hAnsi="Avenir" w:cs="Avenir"/>
                <w:color w:val="000000"/>
                <w:sz w:val="16"/>
                <w:szCs w:val="16"/>
              </w:rPr>
            </w:pPr>
            <w:r>
              <w:rPr>
                <w:rFonts w:ascii="Avenir" w:eastAsia="Avenir" w:hAnsi="Avenir" w:cs="Avenir"/>
                <w:color w:val="000000"/>
                <w:sz w:val="16"/>
                <w:szCs w:val="16"/>
              </w:rPr>
              <w:t> </w:t>
            </w:r>
          </w:p>
          <w:p w14:paraId="5690BD34" w14:textId="77777777" w:rsidR="0024617D" w:rsidRDefault="00C83F85">
            <w:pPr>
              <w:spacing w:after="5" w:line="271" w:lineRule="auto"/>
              <w:ind w:left="10" w:right="29" w:firstLine="0"/>
              <w:rPr>
                <w:rFonts w:ascii="Avenir" w:eastAsia="Avenir" w:hAnsi="Avenir" w:cs="Avenir"/>
                <w:color w:val="000000"/>
                <w:sz w:val="16"/>
                <w:szCs w:val="16"/>
              </w:rPr>
            </w:pPr>
            <w:r>
              <w:rPr>
                <w:rFonts w:ascii="Avenir" w:eastAsia="Avenir" w:hAnsi="Avenir" w:cs="Avenir"/>
                <w:color w:val="000000"/>
                <w:sz w:val="16"/>
                <w:szCs w:val="16"/>
              </w:rPr>
              <w:t>Nombre de consultants formés / nombre total</w:t>
            </w:r>
          </w:p>
          <w:p w14:paraId="09B767E2" w14:textId="77777777" w:rsidR="0024617D" w:rsidRDefault="00C83F85">
            <w:pPr>
              <w:spacing w:after="5" w:line="271" w:lineRule="auto"/>
              <w:ind w:left="10" w:firstLine="0"/>
              <w:rPr>
                <w:rFonts w:ascii="Avenir" w:eastAsia="Avenir" w:hAnsi="Avenir" w:cs="Avenir"/>
                <w:color w:val="000000"/>
                <w:sz w:val="16"/>
                <w:szCs w:val="16"/>
              </w:rPr>
            </w:pPr>
            <w:r>
              <w:rPr>
                <w:rFonts w:ascii="Avenir" w:eastAsia="Avenir" w:hAnsi="Avenir" w:cs="Avenir"/>
                <w:color w:val="000000"/>
                <w:sz w:val="16"/>
                <w:szCs w:val="16"/>
              </w:rPr>
              <w:t>Nombre de sous-contractants formés / nombre total</w:t>
            </w:r>
          </w:p>
        </w:tc>
        <w:tc>
          <w:tcPr>
            <w:tcW w:w="1757" w:type="dxa"/>
            <w:tcBorders>
              <w:top w:val="nil"/>
              <w:left w:val="nil"/>
              <w:bottom w:val="single" w:sz="8" w:space="0" w:color="000000"/>
              <w:right w:val="single" w:sz="8" w:space="0" w:color="000000"/>
            </w:tcBorders>
            <w:tcMar>
              <w:top w:w="0" w:type="dxa"/>
              <w:left w:w="115" w:type="dxa"/>
              <w:bottom w:w="0" w:type="dxa"/>
              <w:right w:w="115" w:type="dxa"/>
            </w:tcMar>
          </w:tcPr>
          <w:p w14:paraId="5C190378" w14:textId="2526470A" w:rsidR="0024617D" w:rsidRPr="007360FD" w:rsidRDefault="00CB221B" w:rsidP="007360FD">
            <w:pPr>
              <w:spacing w:after="5" w:line="271" w:lineRule="auto"/>
              <w:jc w:val="center"/>
              <w:rPr>
                <w:rFonts w:ascii="Avenir" w:eastAsia="Avenir" w:hAnsi="Avenir" w:cs="Avenir"/>
                <w:color w:val="00B050"/>
                <w:sz w:val="16"/>
                <w:szCs w:val="16"/>
              </w:rPr>
            </w:pPr>
            <w:r>
              <w:rPr>
                <w:rFonts w:ascii="Avenir" w:eastAsia="Avenir" w:hAnsi="Avenir" w:cs="Avenir"/>
                <w:color w:val="00B050"/>
                <w:sz w:val="16"/>
                <w:szCs w:val="16"/>
              </w:rPr>
              <w:t>0</w:t>
            </w:r>
          </w:p>
        </w:tc>
        <w:tc>
          <w:tcPr>
            <w:tcW w:w="1998" w:type="dxa"/>
            <w:tcBorders>
              <w:top w:val="nil"/>
              <w:left w:val="nil"/>
              <w:bottom w:val="single" w:sz="8" w:space="0" w:color="000000"/>
              <w:right w:val="single" w:sz="8" w:space="0" w:color="000000"/>
            </w:tcBorders>
            <w:tcMar>
              <w:top w:w="0" w:type="dxa"/>
              <w:left w:w="115" w:type="dxa"/>
              <w:bottom w:w="0" w:type="dxa"/>
              <w:right w:w="115" w:type="dxa"/>
            </w:tcMar>
          </w:tcPr>
          <w:p w14:paraId="46A6FF8A" w14:textId="4DA1748D" w:rsidR="0024617D" w:rsidRPr="007360FD" w:rsidRDefault="00CB221B" w:rsidP="007360FD">
            <w:pPr>
              <w:spacing w:after="5" w:line="271" w:lineRule="auto"/>
              <w:jc w:val="center"/>
              <w:rPr>
                <w:rFonts w:ascii="Avenir" w:eastAsia="Avenir" w:hAnsi="Avenir" w:cs="Avenir"/>
                <w:color w:val="00B050"/>
                <w:sz w:val="16"/>
                <w:szCs w:val="16"/>
              </w:rPr>
            </w:pPr>
            <w:r>
              <w:rPr>
                <w:rFonts w:ascii="Avenir" w:eastAsia="Avenir" w:hAnsi="Avenir" w:cs="Avenir"/>
                <w:color w:val="00B050"/>
                <w:sz w:val="16"/>
                <w:szCs w:val="16"/>
              </w:rPr>
              <w:t>0</w:t>
            </w:r>
          </w:p>
        </w:tc>
      </w:tr>
    </w:tbl>
    <w:p w14:paraId="75669D24" w14:textId="77777777" w:rsidR="0024617D" w:rsidRDefault="00C83F85">
      <w:pPr>
        <w:spacing w:after="5" w:line="271" w:lineRule="auto"/>
        <w:ind w:left="20" w:right="28" w:hanging="10"/>
        <w:jc w:val="both"/>
        <w:rPr>
          <w:rFonts w:ascii="Avenir" w:eastAsia="Avenir" w:hAnsi="Avenir" w:cs="Avenir"/>
          <w:color w:val="000000"/>
        </w:rPr>
      </w:pPr>
      <w:r>
        <w:rPr>
          <w:rFonts w:ascii="Avenir" w:eastAsia="Avenir" w:hAnsi="Avenir" w:cs="Avenir"/>
          <w:color w:val="000000"/>
          <w:sz w:val="21"/>
          <w:szCs w:val="21"/>
        </w:rPr>
        <w:t> </w:t>
      </w:r>
    </w:p>
    <w:p w14:paraId="7CA77578" w14:textId="77777777" w:rsidR="0024617D" w:rsidRDefault="00C83F85">
      <w:pPr>
        <w:spacing w:after="5" w:line="271" w:lineRule="auto"/>
        <w:ind w:left="20" w:right="28" w:hanging="10"/>
        <w:jc w:val="both"/>
        <w:rPr>
          <w:rFonts w:ascii="Avenir" w:eastAsia="Avenir" w:hAnsi="Avenir" w:cs="Avenir"/>
          <w:i/>
        </w:rPr>
      </w:pPr>
      <w:bookmarkStart w:id="45" w:name="_heading=h.vx1227" w:colFirst="0" w:colLast="0"/>
      <w:bookmarkEnd w:id="45"/>
      <w:r>
        <w:rPr>
          <w:rFonts w:ascii="Avenir" w:eastAsia="Avenir" w:hAnsi="Avenir" w:cs="Avenir"/>
          <w:i/>
        </w:rPr>
        <w:t xml:space="preserve">Pour rappel, tel que décrit dans les accords-cadres entre les organisations de mise en œuvre et le MPTF-O, dans le cas où le service d'enquête d'un organisme de mise en œuvre détermine qu'une allégation relative à la mise en œuvre des activités dont cet organisation de mise en œuvre est responsable est suffisamment crédible pour justifier une enquête, la dite organisation doit en informer </w:t>
      </w:r>
      <w:r>
        <w:rPr>
          <w:rFonts w:ascii="Avenir" w:eastAsia="Avenir" w:hAnsi="Avenir" w:cs="Avenir"/>
          <w:b/>
          <w:i/>
          <w:u w:val="single"/>
        </w:rPr>
        <w:t>rapidement</w:t>
      </w:r>
      <w:r>
        <w:rPr>
          <w:rFonts w:ascii="Avenir" w:eastAsia="Avenir" w:hAnsi="Avenir" w:cs="Avenir"/>
          <w:i/>
        </w:rPr>
        <w:t xml:space="preserve"> le Conseil d'administration de CAFI et l'Agent administratif du Fonds (MPTF-O), dans la mesure où une telle notification ne compromet pas la conduite de l'enquête, y compris, mais sans s'y limiter, les perspectives de recouvrement des fonds ou la sûreté ou la sécurité des personnes ou des actifs.</w:t>
      </w:r>
    </w:p>
    <w:p w14:paraId="3F52857D" w14:textId="77777777" w:rsidR="0024617D" w:rsidRDefault="0024617D">
      <w:pPr>
        <w:pBdr>
          <w:top w:val="nil"/>
          <w:left w:val="nil"/>
          <w:bottom w:val="nil"/>
          <w:right w:val="nil"/>
          <w:between w:val="nil"/>
        </w:pBdr>
        <w:spacing w:after="5" w:line="240" w:lineRule="auto"/>
        <w:ind w:right="28"/>
        <w:jc w:val="both"/>
        <w:rPr>
          <w:rFonts w:ascii="Avenir" w:eastAsia="Avenir" w:hAnsi="Avenir" w:cs="Avenir"/>
          <w:color w:val="000000"/>
        </w:rPr>
      </w:pPr>
    </w:p>
    <w:p w14:paraId="5BD7E0DA" w14:textId="77777777" w:rsidR="0024617D" w:rsidRDefault="00C83F85">
      <w:pPr>
        <w:pStyle w:val="Titre1"/>
        <w:numPr>
          <w:ilvl w:val="0"/>
          <w:numId w:val="1"/>
        </w:numPr>
      </w:pPr>
      <w:bookmarkStart w:id="46" w:name="_heading=h.3fwokq0" w:colFirst="0" w:colLast="0"/>
      <w:bookmarkEnd w:id="46"/>
      <w:r>
        <w:t xml:space="preserve">Récapitulatif des livrables </w:t>
      </w:r>
    </w:p>
    <w:p w14:paraId="03DA003D" w14:textId="77777777" w:rsidR="0024617D" w:rsidRDefault="00C83F85">
      <w:pPr>
        <w:spacing w:after="5" w:line="269" w:lineRule="auto"/>
        <w:ind w:left="20" w:right="28" w:hanging="10"/>
        <w:jc w:val="both"/>
        <w:rPr>
          <w:rFonts w:ascii="Avenir" w:eastAsia="Avenir" w:hAnsi="Avenir" w:cs="Avenir"/>
          <w:i/>
          <w:color w:val="000000"/>
          <w:sz w:val="21"/>
          <w:szCs w:val="21"/>
        </w:rPr>
      </w:pPr>
      <w:r>
        <w:rPr>
          <w:rFonts w:ascii="Avenir" w:eastAsia="Avenir" w:hAnsi="Avenir" w:cs="Avenir"/>
          <w:i/>
          <w:color w:val="000000"/>
          <w:sz w:val="21"/>
          <w:szCs w:val="21"/>
        </w:rPr>
        <w:t xml:space="preserve">Etablir la liste des livrables évoqués dans le rapport </w:t>
      </w:r>
      <w:r>
        <w:rPr>
          <w:rFonts w:ascii="Avenir" w:eastAsia="Avenir" w:hAnsi="Avenir" w:cs="Avenir"/>
          <w:b/>
          <w:i/>
          <w:color w:val="000000"/>
          <w:sz w:val="21"/>
          <w:szCs w:val="21"/>
        </w:rPr>
        <w:t>et fournir des hyperliens aux livrables finalisés</w:t>
      </w:r>
      <w:r>
        <w:rPr>
          <w:rFonts w:ascii="Avenir" w:eastAsia="Avenir" w:hAnsi="Avenir" w:cs="Avenir"/>
          <w:i/>
          <w:color w:val="000000"/>
          <w:sz w:val="21"/>
          <w:szCs w:val="21"/>
        </w:rPr>
        <w:t xml:space="preserve"> (préalablement sauvegardés dans </w:t>
      </w:r>
      <w:hyperlink r:id="rId31">
        <w:r w:rsidR="0024617D">
          <w:rPr>
            <w:rFonts w:ascii="Avenir" w:eastAsia="Avenir" w:hAnsi="Avenir" w:cs="Avenir"/>
            <w:i/>
            <w:color w:val="0000FF"/>
            <w:sz w:val="21"/>
            <w:szCs w:val="21"/>
            <w:u w:val="single"/>
          </w:rPr>
          <w:t>l’Espace collaboratif</w:t>
        </w:r>
      </w:hyperlink>
      <w:r>
        <w:rPr>
          <w:rFonts w:ascii="Avenir" w:eastAsia="Avenir" w:hAnsi="Avenir" w:cs="Avenir"/>
          <w:i/>
          <w:color w:val="000000"/>
          <w:sz w:val="21"/>
          <w:szCs w:val="21"/>
        </w:rPr>
        <w:t xml:space="preserve"> du projet).</w:t>
      </w:r>
    </w:p>
    <w:p w14:paraId="60DD2F31" w14:textId="77777777" w:rsidR="003B41C0" w:rsidRDefault="003B41C0">
      <w:pPr>
        <w:spacing w:after="5" w:line="269" w:lineRule="auto"/>
        <w:ind w:left="20" w:right="28" w:hanging="10"/>
        <w:jc w:val="both"/>
        <w:rPr>
          <w:rFonts w:ascii="Avenir" w:eastAsia="Avenir" w:hAnsi="Avenir" w:cs="Avenir"/>
          <w:i/>
          <w:color w:val="000000"/>
          <w:sz w:val="21"/>
          <w:szCs w:val="21"/>
        </w:rPr>
      </w:pPr>
    </w:p>
    <w:tbl>
      <w:tblPr>
        <w:tblStyle w:val="Grilledutableau"/>
        <w:tblW w:w="8926" w:type="dxa"/>
        <w:tblLayout w:type="fixed"/>
        <w:tblLook w:val="04A0" w:firstRow="1" w:lastRow="0" w:firstColumn="1" w:lastColumn="0" w:noHBand="0" w:noVBand="1"/>
      </w:tblPr>
      <w:tblGrid>
        <w:gridCol w:w="4531"/>
        <w:gridCol w:w="2977"/>
        <w:gridCol w:w="1418"/>
      </w:tblGrid>
      <w:tr w:rsidR="003B41C0" w:rsidRPr="00F171A7" w14:paraId="75BA0E8E" w14:textId="77777777" w:rsidTr="000A7B16">
        <w:tc>
          <w:tcPr>
            <w:tcW w:w="4531" w:type="dxa"/>
            <w:shd w:val="clear" w:color="auto" w:fill="B8CCE4" w:themeFill="accent1" w:themeFillTint="66"/>
            <w:vAlign w:val="center"/>
          </w:tcPr>
          <w:p w14:paraId="3A6D10FE" w14:textId="77777777" w:rsidR="003B41C0" w:rsidRPr="00F171A7" w:rsidRDefault="003B41C0" w:rsidP="000A7B16">
            <w:pPr>
              <w:jc w:val="center"/>
              <w:rPr>
                <w:rFonts w:ascii="Avenir" w:hAnsi="Avenir"/>
                <w:b/>
                <w:bCs/>
                <w:color w:val="00B050"/>
                <w:sz w:val="20"/>
                <w:szCs w:val="20"/>
              </w:rPr>
            </w:pPr>
            <w:r w:rsidRPr="00F171A7">
              <w:rPr>
                <w:rFonts w:ascii="Avenir" w:hAnsi="Avenir"/>
                <w:b/>
                <w:bCs/>
                <w:color w:val="00B050"/>
                <w:sz w:val="20"/>
                <w:szCs w:val="20"/>
              </w:rPr>
              <w:lastRenderedPageBreak/>
              <w:t>Livrables</w:t>
            </w:r>
          </w:p>
        </w:tc>
        <w:tc>
          <w:tcPr>
            <w:tcW w:w="2977" w:type="dxa"/>
            <w:shd w:val="clear" w:color="auto" w:fill="B8CCE4" w:themeFill="accent1" w:themeFillTint="66"/>
          </w:tcPr>
          <w:p w14:paraId="0531A85C" w14:textId="77777777" w:rsidR="003B41C0" w:rsidRPr="00F171A7" w:rsidRDefault="003B41C0" w:rsidP="000A7B16">
            <w:pPr>
              <w:jc w:val="center"/>
              <w:rPr>
                <w:rFonts w:ascii="Avenir" w:hAnsi="Avenir"/>
                <w:b/>
                <w:bCs/>
                <w:color w:val="00B050"/>
                <w:sz w:val="20"/>
                <w:szCs w:val="20"/>
              </w:rPr>
            </w:pPr>
            <w:r w:rsidRPr="00F171A7">
              <w:rPr>
                <w:rFonts w:ascii="Avenir" w:hAnsi="Avenir"/>
                <w:b/>
                <w:bCs/>
                <w:color w:val="00B050"/>
                <w:sz w:val="20"/>
                <w:szCs w:val="20"/>
              </w:rPr>
              <w:t>Liens</w:t>
            </w:r>
          </w:p>
        </w:tc>
        <w:tc>
          <w:tcPr>
            <w:tcW w:w="1418" w:type="dxa"/>
            <w:shd w:val="clear" w:color="auto" w:fill="B8CCE4" w:themeFill="accent1" w:themeFillTint="66"/>
            <w:vAlign w:val="center"/>
          </w:tcPr>
          <w:p w14:paraId="5D147ADB" w14:textId="77777777" w:rsidR="003B41C0" w:rsidRPr="00F171A7" w:rsidRDefault="003B41C0" w:rsidP="000A7B16">
            <w:pPr>
              <w:jc w:val="center"/>
              <w:rPr>
                <w:rFonts w:ascii="Avenir" w:hAnsi="Avenir"/>
                <w:b/>
                <w:bCs/>
                <w:color w:val="00B050"/>
                <w:sz w:val="20"/>
                <w:szCs w:val="20"/>
              </w:rPr>
            </w:pPr>
            <w:r w:rsidRPr="00F171A7">
              <w:rPr>
                <w:rFonts w:ascii="Avenir" w:hAnsi="Avenir"/>
                <w:b/>
                <w:bCs/>
                <w:color w:val="00B050"/>
                <w:sz w:val="20"/>
                <w:szCs w:val="20"/>
              </w:rPr>
              <w:t>Année de production</w:t>
            </w:r>
          </w:p>
        </w:tc>
      </w:tr>
      <w:tr w:rsidR="003B41C0" w:rsidRPr="00F171A7" w14:paraId="5E0A2A3B" w14:textId="77777777" w:rsidTr="000A7B16">
        <w:tc>
          <w:tcPr>
            <w:tcW w:w="4531" w:type="dxa"/>
          </w:tcPr>
          <w:p w14:paraId="7DCD461C" w14:textId="1555FB3B"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 xml:space="preserve">Projet </w:t>
            </w:r>
            <w:r w:rsidR="00FF182A" w:rsidRPr="00F171A7">
              <w:rPr>
                <w:rFonts w:ascii="Avenir" w:hAnsi="Avenir"/>
                <w:color w:val="00B050"/>
                <w:sz w:val="20"/>
                <w:szCs w:val="20"/>
              </w:rPr>
              <w:t>Arrêté création</w:t>
            </w:r>
            <w:r w:rsidRPr="00F171A7">
              <w:rPr>
                <w:rFonts w:ascii="Avenir" w:hAnsi="Avenir"/>
                <w:color w:val="00B050"/>
                <w:sz w:val="20"/>
                <w:szCs w:val="20"/>
              </w:rPr>
              <w:t xml:space="preserve"> Cellule Technique  appui mise en œuvre CDN</w:t>
            </w:r>
          </w:p>
        </w:tc>
        <w:tc>
          <w:tcPr>
            <w:tcW w:w="2977" w:type="dxa"/>
          </w:tcPr>
          <w:p w14:paraId="470788FF" w14:textId="39D17D2D" w:rsidR="003B41C0" w:rsidRPr="00F171A7" w:rsidRDefault="00B65736" w:rsidP="000A7B16">
            <w:pPr>
              <w:rPr>
                <w:rFonts w:ascii="Avenir" w:hAnsi="Avenir"/>
                <w:color w:val="00B050"/>
                <w:sz w:val="18"/>
                <w:szCs w:val="18"/>
              </w:rPr>
            </w:pPr>
            <w:hyperlink r:id="rId32" w:history="1">
              <w:r w:rsidRPr="00982CBE">
                <w:rPr>
                  <w:rStyle w:val="Lienhypertexte"/>
                  <w:rFonts w:ascii="Avenir" w:hAnsi="Avenir"/>
                  <w:sz w:val="18"/>
                  <w:szCs w:val="18"/>
                </w:rPr>
                <w:t>https://drive.google.com/file/d/1opxFGLH7Puo67cK97bICKPT9WQ8D7hwS/view?usp=drive_link</w:t>
              </w:r>
            </w:hyperlink>
            <w:r>
              <w:rPr>
                <w:rFonts w:ascii="Avenir" w:hAnsi="Avenir"/>
                <w:color w:val="00B050"/>
                <w:sz w:val="18"/>
                <w:szCs w:val="18"/>
              </w:rPr>
              <w:t xml:space="preserve"> </w:t>
            </w:r>
          </w:p>
        </w:tc>
        <w:tc>
          <w:tcPr>
            <w:tcW w:w="1418" w:type="dxa"/>
          </w:tcPr>
          <w:p w14:paraId="071F7CFA"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66DBC456" w14:textId="77777777" w:rsidTr="000A7B16">
        <w:tc>
          <w:tcPr>
            <w:tcW w:w="4531" w:type="dxa"/>
          </w:tcPr>
          <w:p w14:paraId="4703081A"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Projet de Décret portant création du Conseil National Environ et DD</w:t>
            </w:r>
          </w:p>
        </w:tc>
        <w:tc>
          <w:tcPr>
            <w:tcW w:w="2977" w:type="dxa"/>
          </w:tcPr>
          <w:p w14:paraId="5A5AB226" w14:textId="0A8207FB" w:rsidR="003B41C0" w:rsidRPr="00F171A7" w:rsidRDefault="002D4A69" w:rsidP="000A7B16">
            <w:pPr>
              <w:rPr>
                <w:rFonts w:ascii="Avenir" w:hAnsi="Avenir"/>
                <w:color w:val="00B050"/>
                <w:sz w:val="18"/>
                <w:szCs w:val="18"/>
              </w:rPr>
            </w:pPr>
            <w:hyperlink r:id="rId33" w:history="1">
              <w:r w:rsidRPr="00982CBE">
                <w:rPr>
                  <w:rStyle w:val="Lienhypertexte"/>
                  <w:rFonts w:ascii="Avenir" w:hAnsi="Avenir"/>
                  <w:sz w:val="18"/>
                  <w:szCs w:val="18"/>
                </w:rPr>
                <w:t>https://drive.google.com/file/d/15XKBE3eSU2rtmbDJStflss-aaPKjx8yN/view?usp=drive_link</w:t>
              </w:r>
            </w:hyperlink>
            <w:r>
              <w:rPr>
                <w:rFonts w:ascii="Avenir" w:hAnsi="Avenir"/>
                <w:color w:val="00B050"/>
                <w:sz w:val="18"/>
                <w:szCs w:val="18"/>
              </w:rPr>
              <w:t xml:space="preserve"> </w:t>
            </w:r>
          </w:p>
        </w:tc>
        <w:tc>
          <w:tcPr>
            <w:tcW w:w="1418" w:type="dxa"/>
          </w:tcPr>
          <w:p w14:paraId="64713A70"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724684C5" w14:textId="77777777" w:rsidTr="000A7B16">
        <w:tc>
          <w:tcPr>
            <w:tcW w:w="4531" w:type="dxa"/>
          </w:tcPr>
          <w:p w14:paraId="1807F56E"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Compte rendu réunion Comité Technique</w:t>
            </w:r>
          </w:p>
        </w:tc>
        <w:tc>
          <w:tcPr>
            <w:tcW w:w="2977" w:type="dxa"/>
          </w:tcPr>
          <w:p w14:paraId="045F3CCE" w14:textId="7C9BDD6D" w:rsidR="003B41C0" w:rsidRPr="00F171A7" w:rsidRDefault="00FE0FE0" w:rsidP="000A7B16">
            <w:pPr>
              <w:rPr>
                <w:rFonts w:ascii="Avenir" w:hAnsi="Avenir"/>
                <w:color w:val="00B050"/>
                <w:sz w:val="18"/>
                <w:szCs w:val="18"/>
              </w:rPr>
            </w:pPr>
            <w:hyperlink r:id="rId34" w:history="1">
              <w:r w:rsidRPr="00982CBE">
                <w:rPr>
                  <w:rStyle w:val="Lienhypertexte"/>
                  <w:rFonts w:ascii="Avenir" w:hAnsi="Avenir"/>
                  <w:sz w:val="18"/>
                  <w:szCs w:val="18"/>
                </w:rPr>
                <w:t>https://drive.google.com/file/d/1QYvFN3Q_1jDXx9Vocf20kexVOmfwN5RP/view?usp=drive_link</w:t>
              </w:r>
            </w:hyperlink>
            <w:r>
              <w:rPr>
                <w:rFonts w:ascii="Avenir" w:hAnsi="Avenir"/>
                <w:color w:val="00B050"/>
                <w:sz w:val="18"/>
                <w:szCs w:val="18"/>
              </w:rPr>
              <w:t xml:space="preserve"> </w:t>
            </w:r>
          </w:p>
        </w:tc>
        <w:tc>
          <w:tcPr>
            <w:tcW w:w="1418" w:type="dxa"/>
          </w:tcPr>
          <w:p w14:paraId="54AC5505"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1D500690" w14:textId="77777777" w:rsidTr="000A7B16">
        <w:tc>
          <w:tcPr>
            <w:tcW w:w="4531" w:type="dxa"/>
          </w:tcPr>
          <w:p w14:paraId="16605F3F"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Compte-rendu réunion Comité de Pilotage</w:t>
            </w:r>
          </w:p>
        </w:tc>
        <w:tc>
          <w:tcPr>
            <w:tcW w:w="2977" w:type="dxa"/>
          </w:tcPr>
          <w:p w14:paraId="0A32BA19" w14:textId="0A7DEDB5" w:rsidR="003B41C0" w:rsidRPr="00F171A7" w:rsidRDefault="00862E92" w:rsidP="000A7B16">
            <w:pPr>
              <w:rPr>
                <w:rFonts w:ascii="Avenir" w:hAnsi="Avenir"/>
                <w:color w:val="00B050"/>
                <w:sz w:val="18"/>
                <w:szCs w:val="18"/>
              </w:rPr>
            </w:pPr>
            <w:hyperlink r:id="rId35" w:history="1">
              <w:r w:rsidRPr="00982CBE">
                <w:rPr>
                  <w:rStyle w:val="Lienhypertexte"/>
                  <w:rFonts w:ascii="Avenir" w:hAnsi="Avenir"/>
                  <w:sz w:val="18"/>
                  <w:szCs w:val="18"/>
                </w:rPr>
                <w:t>https://drive.google.com/file/d/1nuA_hzpupxhAjtF_aPYekhnCpOAT-A-x/view?usp=drive_link</w:t>
              </w:r>
            </w:hyperlink>
            <w:r>
              <w:rPr>
                <w:rFonts w:ascii="Avenir" w:hAnsi="Avenir"/>
                <w:color w:val="00B050"/>
                <w:sz w:val="18"/>
                <w:szCs w:val="18"/>
              </w:rPr>
              <w:t xml:space="preserve"> </w:t>
            </w:r>
          </w:p>
        </w:tc>
        <w:tc>
          <w:tcPr>
            <w:tcW w:w="1418" w:type="dxa"/>
          </w:tcPr>
          <w:p w14:paraId="571A0C20"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145596F2" w14:textId="77777777" w:rsidTr="000A7B16">
        <w:tc>
          <w:tcPr>
            <w:tcW w:w="4531" w:type="dxa"/>
          </w:tcPr>
          <w:p w14:paraId="22187B1C"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Annexe 2 Indicateurs transversaux</w:t>
            </w:r>
          </w:p>
        </w:tc>
        <w:tc>
          <w:tcPr>
            <w:tcW w:w="2977" w:type="dxa"/>
          </w:tcPr>
          <w:p w14:paraId="2037AEE0" w14:textId="046C9C5B" w:rsidR="003B41C0" w:rsidRPr="00F171A7" w:rsidRDefault="00862E92" w:rsidP="000A7B16">
            <w:pPr>
              <w:rPr>
                <w:rFonts w:ascii="Avenir" w:hAnsi="Avenir"/>
                <w:color w:val="00B050"/>
                <w:sz w:val="18"/>
                <w:szCs w:val="18"/>
              </w:rPr>
            </w:pPr>
            <w:hyperlink r:id="rId36" w:history="1">
              <w:r w:rsidRPr="00982CBE">
                <w:rPr>
                  <w:rStyle w:val="Lienhypertexte"/>
                  <w:rFonts w:ascii="Avenir" w:hAnsi="Avenir"/>
                  <w:sz w:val="18"/>
                  <w:szCs w:val="18"/>
                </w:rPr>
                <w:t>https://docs.google.com/spreadsheets/d/1ZUuDTfI98-OU512Rn6kLB46YoFN4n9qA/edit?usp=drive_link&amp;ouid=106124880926828725291&amp;rtpof=true&amp;sd=true</w:t>
              </w:r>
            </w:hyperlink>
            <w:r>
              <w:rPr>
                <w:rFonts w:ascii="Avenir" w:hAnsi="Avenir"/>
                <w:color w:val="00B050"/>
                <w:sz w:val="18"/>
                <w:szCs w:val="18"/>
              </w:rPr>
              <w:t xml:space="preserve"> </w:t>
            </w:r>
          </w:p>
        </w:tc>
        <w:tc>
          <w:tcPr>
            <w:tcW w:w="1418" w:type="dxa"/>
          </w:tcPr>
          <w:p w14:paraId="133C88B7"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42A42284" w14:textId="77777777" w:rsidTr="000A7B16">
        <w:tc>
          <w:tcPr>
            <w:tcW w:w="4531" w:type="dxa"/>
          </w:tcPr>
          <w:p w14:paraId="328C79D0"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Annexe 3. Tableau 8.2 Rapport financier</w:t>
            </w:r>
          </w:p>
        </w:tc>
        <w:tc>
          <w:tcPr>
            <w:tcW w:w="2977" w:type="dxa"/>
          </w:tcPr>
          <w:p w14:paraId="5229E75E" w14:textId="13F6EB77" w:rsidR="00CA73DE" w:rsidRPr="00F171A7" w:rsidRDefault="00CA73DE" w:rsidP="00CA73DE">
            <w:pPr>
              <w:rPr>
                <w:rFonts w:ascii="Avenir" w:hAnsi="Avenir"/>
                <w:color w:val="00B050"/>
                <w:sz w:val="18"/>
                <w:szCs w:val="18"/>
              </w:rPr>
            </w:pPr>
            <w:r w:rsidRPr="00CA73DE">
              <w:rPr>
                <w:rStyle w:val="Lienhypertexte"/>
              </w:rPr>
              <w:t xml:space="preserve">https://docs.google.com/spreadsheets/d/1kquL70388cxa-NJRGlAcC_QMZGDho0CF/edit?usp=sharing&amp;ouid=106124880926828725291&amp;rtpof=true&amp;sd=true  </w:t>
            </w:r>
          </w:p>
        </w:tc>
        <w:tc>
          <w:tcPr>
            <w:tcW w:w="1418" w:type="dxa"/>
          </w:tcPr>
          <w:p w14:paraId="2C9DF3F1"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5A4C8512" w14:textId="77777777" w:rsidTr="000A7B16">
        <w:tc>
          <w:tcPr>
            <w:tcW w:w="4531" w:type="dxa"/>
          </w:tcPr>
          <w:p w14:paraId="2DCD041C"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Livrables consultant infrastructures carbone (3)</w:t>
            </w:r>
          </w:p>
        </w:tc>
        <w:tc>
          <w:tcPr>
            <w:tcW w:w="2977" w:type="dxa"/>
          </w:tcPr>
          <w:p w14:paraId="2D237E10" w14:textId="794E3844" w:rsidR="003B41C0" w:rsidRPr="00F171A7" w:rsidRDefault="00A000F5" w:rsidP="000A7B16">
            <w:pPr>
              <w:rPr>
                <w:rFonts w:ascii="Avenir" w:hAnsi="Avenir"/>
                <w:color w:val="00B050"/>
                <w:sz w:val="18"/>
                <w:szCs w:val="18"/>
              </w:rPr>
            </w:pPr>
            <w:hyperlink r:id="rId37" w:history="1">
              <w:r w:rsidRPr="00982CBE">
                <w:rPr>
                  <w:rStyle w:val="Lienhypertexte"/>
                  <w:rFonts w:ascii="Avenir" w:hAnsi="Avenir"/>
                  <w:sz w:val="18"/>
                  <w:szCs w:val="18"/>
                </w:rPr>
                <w:t>https://drive.google.com/file/d/1eAw8pXbGG7wll6snQJoeLnMnUF5MAGiN/view?usp=drive_link</w:t>
              </w:r>
            </w:hyperlink>
            <w:r>
              <w:rPr>
                <w:rFonts w:ascii="Avenir" w:hAnsi="Avenir"/>
                <w:color w:val="00B050"/>
                <w:sz w:val="18"/>
                <w:szCs w:val="18"/>
              </w:rPr>
              <w:t> ;</w:t>
            </w:r>
            <w:r w:rsidR="00271E55">
              <w:t xml:space="preserve"> </w:t>
            </w:r>
            <w:hyperlink r:id="rId38" w:history="1">
              <w:r w:rsidR="00271E55" w:rsidRPr="00982CBE">
                <w:rPr>
                  <w:rStyle w:val="Lienhypertexte"/>
                  <w:rFonts w:ascii="Avenir" w:hAnsi="Avenir"/>
                  <w:sz w:val="18"/>
                  <w:szCs w:val="18"/>
                </w:rPr>
                <w:t>https://drive.google.com/file/d/1TgPWkTSWL85StDKs_5oY18N9eTNHnPUN/view?usp=drive_link</w:t>
              </w:r>
            </w:hyperlink>
            <w:r w:rsidR="00271E55">
              <w:rPr>
                <w:rFonts w:ascii="Avenir" w:hAnsi="Avenir"/>
                <w:color w:val="00B050"/>
                <w:sz w:val="18"/>
                <w:szCs w:val="18"/>
              </w:rPr>
              <w:t xml:space="preserve"> ; </w:t>
            </w:r>
            <w:hyperlink r:id="rId39" w:history="1">
              <w:r w:rsidR="000C23F1" w:rsidRPr="00982CBE">
                <w:rPr>
                  <w:rStyle w:val="Lienhypertexte"/>
                  <w:rFonts w:ascii="Avenir" w:hAnsi="Avenir"/>
                  <w:sz w:val="18"/>
                  <w:szCs w:val="18"/>
                </w:rPr>
                <w:t>https://drive.google.com/file/d/1JsyC45OZRgKFhaOayYDwh1sAIwlQcWnC/view?usp=drive_link</w:t>
              </w:r>
            </w:hyperlink>
            <w:r w:rsidR="000C23F1">
              <w:rPr>
                <w:rFonts w:ascii="Avenir" w:hAnsi="Avenir"/>
                <w:color w:val="00B050"/>
                <w:sz w:val="18"/>
                <w:szCs w:val="18"/>
              </w:rPr>
              <w:t xml:space="preserve"> </w:t>
            </w:r>
          </w:p>
        </w:tc>
        <w:tc>
          <w:tcPr>
            <w:tcW w:w="1418" w:type="dxa"/>
          </w:tcPr>
          <w:p w14:paraId="45A80820"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51C07486" w14:textId="77777777" w:rsidTr="000A7B16">
        <w:tc>
          <w:tcPr>
            <w:tcW w:w="4531" w:type="dxa"/>
          </w:tcPr>
          <w:p w14:paraId="4499EE63"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Livrable consultant règlementation &amp; cadre imbrication</w:t>
            </w:r>
          </w:p>
        </w:tc>
        <w:tc>
          <w:tcPr>
            <w:tcW w:w="2977" w:type="dxa"/>
          </w:tcPr>
          <w:p w14:paraId="605B268D" w14:textId="1AC35780" w:rsidR="003B41C0" w:rsidRPr="00F171A7" w:rsidRDefault="00140345" w:rsidP="000A7B16">
            <w:pPr>
              <w:rPr>
                <w:rFonts w:ascii="Avenir" w:hAnsi="Avenir"/>
                <w:color w:val="00B050"/>
                <w:sz w:val="18"/>
                <w:szCs w:val="18"/>
              </w:rPr>
            </w:pPr>
            <w:hyperlink r:id="rId40" w:history="1">
              <w:r w:rsidRPr="00982CBE">
                <w:rPr>
                  <w:rStyle w:val="Lienhypertexte"/>
                  <w:rFonts w:ascii="Avenir" w:hAnsi="Avenir"/>
                  <w:sz w:val="18"/>
                  <w:szCs w:val="18"/>
                </w:rPr>
                <w:t>https://drive.google.com/file/d/1m3IP096Qna-S95zu3xrcIq4R5UZzxudk/view?usp=drive_link</w:t>
              </w:r>
            </w:hyperlink>
            <w:r>
              <w:rPr>
                <w:rFonts w:ascii="Avenir" w:hAnsi="Avenir"/>
                <w:color w:val="00B050"/>
                <w:sz w:val="18"/>
                <w:szCs w:val="18"/>
              </w:rPr>
              <w:t xml:space="preserve"> </w:t>
            </w:r>
          </w:p>
        </w:tc>
        <w:tc>
          <w:tcPr>
            <w:tcW w:w="1418" w:type="dxa"/>
          </w:tcPr>
          <w:p w14:paraId="23E2E037"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2339D064" w14:textId="77777777" w:rsidTr="000A7B16">
        <w:tc>
          <w:tcPr>
            <w:tcW w:w="4531" w:type="dxa"/>
          </w:tcPr>
          <w:p w14:paraId="35B19A89"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Livrable Actualisation du profil des émissions de GES de la RDC_07 décembre 2025 (à améliorer)</w:t>
            </w:r>
          </w:p>
        </w:tc>
        <w:tc>
          <w:tcPr>
            <w:tcW w:w="2977" w:type="dxa"/>
          </w:tcPr>
          <w:p w14:paraId="798254F4" w14:textId="5675C9BA" w:rsidR="003B41C0" w:rsidRPr="00B70736" w:rsidRDefault="00D71D48" w:rsidP="000A7B16">
            <w:pPr>
              <w:rPr>
                <w:rFonts w:ascii="Avenir" w:hAnsi="Avenir"/>
                <w:color w:val="00B050"/>
                <w:sz w:val="18"/>
                <w:szCs w:val="18"/>
              </w:rPr>
            </w:pPr>
            <w:hyperlink r:id="rId41" w:history="1">
              <w:r w:rsidRPr="00B70736">
                <w:rPr>
                  <w:rStyle w:val="Lienhypertexte"/>
                  <w:rFonts w:ascii="Avenir" w:hAnsi="Avenir"/>
                  <w:sz w:val="18"/>
                  <w:szCs w:val="18"/>
                </w:rPr>
                <w:t>https://drive.google.com/file/d/1JgaqCniArPElswKx6vgCwSYs8-b-KZ5c/view?usp=drive_link</w:t>
              </w:r>
            </w:hyperlink>
            <w:r w:rsidRPr="00B70736">
              <w:rPr>
                <w:rFonts w:ascii="Avenir" w:hAnsi="Avenir"/>
                <w:color w:val="00B050"/>
                <w:sz w:val="18"/>
                <w:szCs w:val="18"/>
              </w:rPr>
              <w:t xml:space="preserve"> </w:t>
            </w:r>
          </w:p>
        </w:tc>
        <w:tc>
          <w:tcPr>
            <w:tcW w:w="1418" w:type="dxa"/>
          </w:tcPr>
          <w:p w14:paraId="18021705"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55005521" w14:textId="77777777" w:rsidTr="000A7B16">
        <w:tc>
          <w:tcPr>
            <w:tcW w:w="4531" w:type="dxa"/>
          </w:tcPr>
          <w:p w14:paraId="7BFC614B"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Compte rendu réunion PTC 31 juillet 2025</w:t>
            </w:r>
          </w:p>
        </w:tc>
        <w:tc>
          <w:tcPr>
            <w:tcW w:w="2977" w:type="dxa"/>
          </w:tcPr>
          <w:p w14:paraId="1C2D79B4" w14:textId="725D45FC" w:rsidR="003B41C0" w:rsidRPr="00B70736" w:rsidRDefault="003839FA" w:rsidP="000A7B16">
            <w:pPr>
              <w:rPr>
                <w:rFonts w:ascii="Avenir" w:hAnsi="Avenir"/>
                <w:color w:val="00B050"/>
                <w:sz w:val="18"/>
                <w:szCs w:val="18"/>
              </w:rPr>
            </w:pPr>
            <w:hyperlink r:id="rId42" w:history="1">
              <w:r w:rsidRPr="00B70736">
                <w:rPr>
                  <w:rStyle w:val="Lienhypertexte"/>
                  <w:rFonts w:ascii="Avenir" w:hAnsi="Avenir"/>
                  <w:sz w:val="18"/>
                  <w:szCs w:val="18"/>
                </w:rPr>
                <w:t>https://drive.google.com/file/d/1iKzb7mhZnBV8L9q5LFFwUyPjIJ5ZtEdJ/view?usp=drive_link</w:t>
              </w:r>
            </w:hyperlink>
            <w:r w:rsidRPr="00B70736">
              <w:rPr>
                <w:rFonts w:ascii="Avenir" w:hAnsi="Avenir"/>
                <w:color w:val="00B050"/>
                <w:sz w:val="18"/>
                <w:szCs w:val="18"/>
              </w:rPr>
              <w:t xml:space="preserve"> </w:t>
            </w:r>
          </w:p>
        </w:tc>
        <w:tc>
          <w:tcPr>
            <w:tcW w:w="1418" w:type="dxa"/>
          </w:tcPr>
          <w:p w14:paraId="17A2A0D2"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1B172EEA" w14:textId="77777777" w:rsidTr="000A7B16">
        <w:tc>
          <w:tcPr>
            <w:tcW w:w="4531" w:type="dxa"/>
          </w:tcPr>
          <w:p w14:paraId="08CEBFB7"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Compte rendu réunion PTC 30 mai  2025</w:t>
            </w:r>
          </w:p>
        </w:tc>
        <w:tc>
          <w:tcPr>
            <w:tcW w:w="2977" w:type="dxa"/>
          </w:tcPr>
          <w:p w14:paraId="7E9D7218" w14:textId="593F41A0" w:rsidR="003B41C0" w:rsidRPr="00B70736" w:rsidRDefault="006302F7" w:rsidP="000A7B16">
            <w:pPr>
              <w:rPr>
                <w:rFonts w:ascii="Avenir" w:hAnsi="Avenir"/>
                <w:color w:val="00B050"/>
                <w:sz w:val="18"/>
                <w:szCs w:val="18"/>
              </w:rPr>
            </w:pPr>
            <w:hyperlink r:id="rId43" w:history="1">
              <w:r w:rsidRPr="00B70736">
                <w:rPr>
                  <w:rStyle w:val="Lienhypertexte"/>
                  <w:rFonts w:ascii="Avenir" w:hAnsi="Avenir"/>
                  <w:sz w:val="18"/>
                  <w:szCs w:val="18"/>
                </w:rPr>
                <w:t>https://drive.google.com/file/d/1nuA_hzpupxhAjtF_aPYekhnCpOAT-A-x/view?usp=drive_link</w:t>
              </w:r>
            </w:hyperlink>
            <w:r w:rsidRPr="00B70736">
              <w:rPr>
                <w:rFonts w:ascii="Avenir" w:hAnsi="Avenir"/>
                <w:color w:val="00B050"/>
                <w:sz w:val="18"/>
                <w:szCs w:val="18"/>
              </w:rPr>
              <w:t xml:space="preserve"> </w:t>
            </w:r>
          </w:p>
        </w:tc>
        <w:tc>
          <w:tcPr>
            <w:tcW w:w="1418" w:type="dxa"/>
          </w:tcPr>
          <w:p w14:paraId="792EFFC5"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259526FE" w14:textId="77777777" w:rsidTr="000A7B16">
        <w:tc>
          <w:tcPr>
            <w:tcW w:w="4531" w:type="dxa"/>
          </w:tcPr>
          <w:p w14:paraId="636F94B5" w14:textId="77777777" w:rsidR="003B41C0" w:rsidRPr="00F171A7" w:rsidRDefault="003B41C0" w:rsidP="003B41C0">
            <w:pPr>
              <w:pStyle w:val="Paragraphedeliste"/>
              <w:numPr>
                <w:ilvl w:val="0"/>
                <w:numId w:val="29"/>
              </w:numPr>
              <w:ind w:left="312" w:hanging="284"/>
              <w:rPr>
                <w:rFonts w:ascii="Avenir" w:hAnsi="Avenir"/>
                <w:color w:val="00B050"/>
                <w:sz w:val="20"/>
                <w:szCs w:val="20"/>
              </w:rPr>
            </w:pPr>
            <w:r w:rsidRPr="00F171A7">
              <w:rPr>
                <w:rFonts w:ascii="Avenir" w:hAnsi="Avenir"/>
                <w:color w:val="00B050"/>
                <w:sz w:val="20"/>
                <w:szCs w:val="20"/>
              </w:rPr>
              <w:t>Rapport mission partie nationale Kolwezi</w:t>
            </w:r>
          </w:p>
        </w:tc>
        <w:tc>
          <w:tcPr>
            <w:tcW w:w="2977" w:type="dxa"/>
          </w:tcPr>
          <w:p w14:paraId="4AA8CB74" w14:textId="70E9B1F5" w:rsidR="003B41C0" w:rsidRPr="00B70736" w:rsidRDefault="00FB5ACD" w:rsidP="000A7B16">
            <w:pPr>
              <w:rPr>
                <w:rFonts w:ascii="Avenir" w:hAnsi="Avenir"/>
                <w:color w:val="00B050"/>
                <w:sz w:val="18"/>
                <w:szCs w:val="18"/>
              </w:rPr>
            </w:pPr>
            <w:hyperlink r:id="rId44" w:history="1">
              <w:r w:rsidRPr="00B70736">
                <w:rPr>
                  <w:rStyle w:val="Lienhypertexte"/>
                  <w:rFonts w:ascii="Avenir" w:hAnsi="Avenir"/>
                  <w:sz w:val="18"/>
                  <w:szCs w:val="18"/>
                </w:rPr>
                <w:t>https://drive.google.com/file/d/1-lH17f5FVBmEF9C5pqaxILfo_hq7wEYY/view?usp=drive_link</w:t>
              </w:r>
            </w:hyperlink>
            <w:r w:rsidRPr="00B70736">
              <w:rPr>
                <w:rFonts w:ascii="Avenir" w:hAnsi="Avenir"/>
                <w:color w:val="00B050"/>
                <w:sz w:val="18"/>
                <w:szCs w:val="18"/>
              </w:rPr>
              <w:t xml:space="preserve"> </w:t>
            </w:r>
          </w:p>
        </w:tc>
        <w:tc>
          <w:tcPr>
            <w:tcW w:w="1418" w:type="dxa"/>
          </w:tcPr>
          <w:p w14:paraId="489209F7"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224FE8AB" w14:textId="77777777" w:rsidTr="000A7B16">
        <w:tc>
          <w:tcPr>
            <w:tcW w:w="4531" w:type="dxa"/>
          </w:tcPr>
          <w:p w14:paraId="6605A514" w14:textId="77777777" w:rsidR="003B41C0" w:rsidRPr="00F171A7" w:rsidRDefault="003B41C0" w:rsidP="003B41C0">
            <w:pPr>
              <w:pStyle w:val="Paragraphedeliste"/>
              <w:numPr>
                <w:ilvl w:val="0"/>
                <w:numId w:val="29"/>
              </w:numPr>
              <w:ind w:left="312" w:hanging="284"/>
              <w:rPr>
                <w:rFonts w:ascii="Avenir" w:hAnsi="Avenir"/>
                <w:iCs/>
                <w:color w:val="00B050"/>
                <w:sz w:val="20"/>
                <w:szCs w:val="20"/>
              </w:rPr>
            </w:pPr>
            <w:r w:rsidRPr="00F171A7">
              <w:rPr>
                <w:rFonts w:ascii="Avenir" w:hAnsi="Avenir"/>
                <w:iCs/>
                <w:color w:val="00B050"/>
                <w:sz w:val="20"/>
                <w:szCs w:val="20"/>
              </w:rPr>
              <w:t>Rapport de mission Muanda Zongo</w:t>
            </w:r>
          </w:p>
        </w:tc>
        <w:tc>
          <w:tcPr>
            <w:tcW w:w="2977" w:type="dxa"/>
          </w:tcPr>
          <w:p w14:paraId="019AE30F" w14:textId="1C95DAAC" w:rsidR="003B41C0" w:rsidRPr="00C61BBE" w:rsidRDefault="00197277" w:rsidP="000A7B16">
            <w:pPr>
              <w:rPr>
                <w:rFonts w:ascii="Avenir" w:hAnsi="Avenir"/>
                <w:color w:val="00B050"/>
                <w:sz w:val="18"/>
                <w:szCs w:val="18"/>
              </w:rPr>
            </w:pPr>
            <w:hyperlink r:id="rId45" w:history="1">
              <w:r w:rsidRPr="00C61BBE">
                <w:rPr>
                  <w:rStyle w:val="Lienhypertexte"/>
                  <w:rFonts w:ascii="Avenir" w:hAnsi="Avenir"/>
                  <w:sz w:val="18"/>
                  <w:szCs w:val="18"/>
                </w:rPr>
                <w:t>https://drive.google.com/file/d/1OFovP401o8DhRpytcdVeyBL1pyL0wyfP/view?usp=drive_link</w:t>
              </w:r>
            </w:hyperlink>
            <w:r w:rsidRPr="00C61BBE">
              <w:rPr>
                <w:rFonts w:ascii="Avenir" w:hAnsi="Avenir"/>
                <w:color w:val="00B050"/>
                <w:sz w:val="18"/>
                <w:szCs w:val="18"/>
              </w:rPr>
              <w:t xml:space="preserve"> </w:t>
            </w:r>
          </w:p>
        </w:tc>
        <w:tc>
          <w:tcPr>
            <w:tcW w:w="1418" w:type="dxa"/>
          </w:tcPr>
          <w:p w14:paraId="2E05746B"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706F2F60" w14:textId="77777777" w:rsidTr="000A7B16">
        <w:tc>
          <w:tcPr>
            <w:tcW w:w="4531" w:type="dxa"/>
          </w:tcPr>
          <w:p w14:paraId="6E9DA526" w14:textId="77777777" w:rsidR="003B41C0" w:rsidRPr="00F171A7" w:rsidRDefault="003B41C0" w:rsidP="003B41C0">
            <w:pPr>
              <w:pStyle w:val="Paragraphedeliste"/>
              <w:numPr>
                <w:ilvl w:val="0"/>
                <w:numId w:val="29"/>
              </w:numPr>
              <w:ind w:left="312" w:hanging="284"/>
              <w:rPr>
                <w:rFonts w:ascii="Avenir" w:hAnsi="Avenir"/>
                <w:iCs/>
                <w:color w:val="00B050"/>
                <w:sz w:val="20"/>
                <w:szCs w:val="20"/>
              </w:rPr>
            </w:pPr>
            <w:proofErr w:type="spellStart"/>
            <w:r w:rsidRPr="00F171A7">
              <w:rPr>
                <w:rFonts w:ascii="Avenir" w:hAnsi="Avenir"/>
                <w:iCs/>
                <w:color w:val="00B050"/>
                <w:sz w:val="20"/>
                <w:szCs w:val="20"/>
              </w:rPr>
              <w:t>Rapport_MEDD_NEC_DDD_participation</w:t>
            </w:r>
            <w:proofErr w:type="spellEnd"/>
            <w:r w:rsidRPr="00F171A7">
              <w:rPr>
                <w:rFonts w:ascii="Avenir" w:hAnsi="Avenir"/>
                <w:iCs/>
                <w:color w:val="00B050"/>
                <w:sz w:val="20"/>
                <w:szCs w:val="20"/>
              </w:rPr>
              <w:t xml:space="preserve"> COP30_CCNUCC_Belem</w:t>
            </w:r>
          </w:p>
        </w:tc>
        <w:tc>
          <w:tcPr>
            <w:tcW w:w="2977" w:type="dxa"/>
          </w:tcPr>
          <w:p w14:paraId="30D58DC4" w14:textId="5788867E" w:rsidR="003B41C0" w:rsidRPr="00C61BBE" w:rsidRDefault="000A4179" w:rsidP="000A7B16">
            <w:pPr>
              <w:rPr>
                <w:rFonts w:ascii="Avenir" w:hAnsi="Avenir"/>
                <w:color w:val="00B050"/>
                <w:sz w:val="18"/>
                <w:szCs w:val="18"/>
              </w:rPr>
            </w:pPr>
            <w:hyperlink r:id="rId46" w:history="1">
              <w:r w:rsidRPr="00C61BBE">
                <w:rPr>
                  <w:rStyle w:val="Lienhypertexte"/>
                  <w:rFonts w:ascii="Avenir" w:hAnsi="Avenir"/>
                  <w:sz w:val="18"/>
                  <w:szCs w:val="18"/>
                </w:rPr>
                <w:t>https://drive.google.com/file/d/1xNBndamTy51nFVDbgMzDbroRPjrg6ZSB/view?usp=drive_link</w:t>
              </w:r>
            </w:hyperlink>
            <w:r w:rsidRPr="00C61BBE">
              <w:rPr>
                <w:rFonts w:ascii="Avenir" w:hAnsi="Avenir"/>
                <w:color w:val="00B050"/>
                <w:sz w:val="18"/>
                <w:szCs w:val="18"/>
              </w:rPr>
              <w:t xml:space="preserve"> </w:t>
            </w:r>
          </w:p>
        </w:tc>
        <w:tc>
          <w:tcPr>
            <w:tcW w:w="1418" w:type="dxa"/>
          </w:tcPr>
          <w:p w14:paraId="0BAC6A1A"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r w:rsidR="003B41C0" w:rsidRPr="00F171A7" w14:paraId="122D32F2" w14:textId="77777777" w:rsidTr="000A7B16">
        <w:tc>
          <w:tcPr>
            <w:tcW w:w="4531" w:type="dxa"/>
          </w:tcPr>
          <w:p w14:paraId="74795E19" w14:textId="77777777" w:rsidR="003B41C0" w:rsidRPr="00F171A7" w:rsidRDefault="003B41C0" w:rsidP="003B41C0">
            <w:pPr>
              <w:pStyle w:val="Paragraphedeliste"/>
              <w:numPr>
                <w:ilvl w:val="0"/>
                <w:numId w:val="29"/>
              </w:numPr>
              <w:ind w:left="312" w:hanging="284"/>
              <w:rPr>
                <w:rFonts w:ascii="Avenir" w:hAnsi="Avenir"/>
                <w:iCs/>
                <w:color w:val="00B050"/>
                <w:sz w:val="20"/>
                <w:szCs w:val="20"/>
              </w:rPr>
            </w:pPr>
            <w:r w:rsidRPr="00F171A7">
              <w:rPr>
                <w:rFonts w:ascii="Avenir" w:hAnsi="Avenir"/>
                <w:iCs/>
                <w:color w:val="00B050"/>
                <w:sz w:val="20"/>
                <w:szCs w:val="20"/>
              </w:rPr>
              <w:lastRenderedPageBreak/>
              <w:t xml:space="preserve">Compte rendu retraite task force </w:t>
            </w:r>
            <w:proofErr w:type="spellStart"/>
            <w:r w:rsidRPr="00F171A7">
              <w:rPr>
                <w:rFonts w:ascii="Avenir" w:hAnsi="Avenir"/>
                <w:iCs/>
                <w:color w:val="00B050"/>
                <w:sz w:val="20"/>
                <w:szCs w:val="20"/>
              </w:rPr>
              <w:t>zongo</w:t>
            </w:r>
            <w:proofErr w:type="spellEnd"/>
          </w:p>
        </w:tc>
        <w:tc>
          <w:tcPr>
            <w:tcW w:w="2977" w:type="dxa"/>
          </w:tcPr>
          <w:p w14:paraId="6F1BD865" w14:textId="66E02B11" w:rsidR="003B41C0" w:rsidRPr="00C61BBE" w:rsidRDefault="00B70736" w:rsidP="000A7B16">
            <w:pPr>
              <w:rPr>
                <w:rFonts w:ascii="Avenir" w:hAnsi="Avenir"/>
                <w:color w:val="00B050"/>
                <w:sz w:val="18"/>
                <w:szCs w:val="18"/>
              </w:rPr>
            </w:pPr>
            <w:hyperlink r:id="rId47" w:history="1">
              <w:r w:rsidRPr="00C61BBE">
                <w:rPr>
                  <w:rStyle w:val="Lienhypertexte"/>
                  <w:rFonts w:ascii="Avenir" w:hAnsi="Avenir"/>
                  <w:sz w:val="18"/>
                  <w:szCs w:val="18"/>
                </w:rPr>
                <w:t>https://drive.google.com/file/d/1IWD2GuS0lO7fIH6bvocV5XTohr1CNqi3/view?usp=drive_link</w:t>
              </w:r>
            </w:hyperlink>
            <w:r w:rsidRPr="00C61BBE">
              <w:rPr>
                <w:rFonts w:ascii="Avenir" w:hAnsi="Avenir"/>
                <w:color w:val="00B050"/>
                <w:sz w:val="18"/>
                <w:szCs w:val="18"/>
              </w:rPr>
              <w:t xml:space="preserve"> </w:t>
            </w:r>
          </w:p>
        </w:tc>
        <w:tc>
          <w:tcPr>
            <w:tcW w:w="1418" w:type="dxa"/>
          </w:tcPr>
          <w:p w14:paraId="1A498983" w14:textId="77777777" w:rsidR="003B41C0" w:rsidRPr="00F171A7" w:rsidRDefault="003B41C0" w:rsidP="000A7B16">
            <w:pPr>
              <w:jc w:val="center"/>
              <w:rPr>
                <w:rFonts w:ascii="Avenir" w:hAnsi="Avenir"/>
                <w:color w:val="00B050"/>
                <w:sz w:val="20"/>
                <w:szCs w:val="20"/>
              </w:rPr>
            </w:pPr>
            <w:r w:rsidRPr="00F171A7">
              <w:rPr>
                <w:rFonts w:ascii="Avenir" w:hAnsi="Avenir"/>
                <w:color w:val="00B050"/>
                <w:sz w:val="20"/>
                <w:szCs w:val="20"/>
              </w:rPr>
              <w:t>2025</w:t>
            </w:r>
          </w:p>
        </w:tc>
      </w:tr>
    </w:tbl>
    <w:p w14:paraId="26902C41" w14:textId="77777777" w:rsidR="0024617D" w:rsidRDefault="0024617D">
      <w:pPr>
        <w:spacing w:after="5" w:line="271" w:lineRule="auto"/>
        <w:ind w:left="20" w:right="28" w:hanging="10"/>
        <w:jc w:val="both"/>
        <w:rPr>
          <w:rFonts w:ascii="Avenir" w:eastAsia="Avenir" w:hAnsi="Avenir" w:cs="Avenir"/>
          <w:i/>
          <w:color w:val="000000"/>
          <w:sz w:val="21"/>
          <w:szCs w:val="21"/>
        </w:rPr>
      </w:pPr>
    </w:p>
    <w:p w14:paraId="03FE7662" w14:textId="77777777" w:rsidR="0024617D" w:rsidRDefault="00C83F85">
      <w:pPr>
        <w:pStyle w:val="Titre1"/>
        <w:numPr>
          <w:ilvl w:val="0"/>
          <w:numId w:val="1"/>
        </w:numPr>
      </w:pPr>
      <w:bookmarkStart w:id="47" w:name="_heading=h.1v1yuxt" w:colFirst="0" w:colLast="0"/>
      <w:bookmarkEnd w:id="47"/>
      <w:r>
        <w:t>Annexes</w:t>
      </w:r>
    </w:p>
    <w:p w14:paraId="54104CFD" w14:textId="77777777" w:rsidR="0024617D" w:rsidRDefault="00C83F85">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 xml:space="preserve">Tableaux indicateurs </w:t>
      </w:r>
    </w:p>
    <w:p w14:paraId="10667961" w14:textId="3D006D61" w:rsidR="0024617D" w:rsidRDefault="00C83F85">
      <w:pPr>
        <w:jc w:val="both"/>
        <w:rPr>
          <w:color w:val="2F5496"/>
          <w:sz w:val="24"/>
          <w:szCs w:val="24"/>
        </w:rPr>
      </w:pPr>
      <w:r>
        <w:rPr>
          <w:rFonts w:ascii="Avenir" w:eastAsia="Avenir" w:hAnsi="Avenir" w:cs="Avenir"/>
          <w:i/>
          <w:color w:val="000000"/>
          <w:sz w:val="21"/>
          <w:szCs w:val="21"/>
        </w:rPr>
        <w:t xml:space="preserve">Rappel :  Placer sur </w:t>
      </w:r>
      <w:hyperlink r:id="rId48">
        <w:r w:rsidR="0024617D">
          <w:rPr>
            <w:rFonts w:ascii="Avenir" w:eastAsia="Avenir" w:hAnsi="Avenir" w:cs="Avenir"/>
            <w:i/>
            <w:color w:val="0000FF"/>
            <w:sz w:val="21"/>
            <w:szCs w:val="21"/>
            <w:u w:val="single"/>
          </w:rPr>
          <w:t>l’Espace collaboratif</w:t>
        </w:r>
      </w:hyperlink>
      <w:r>
        <w:rPr>
          <w:rFonts w:ascii="Avenir" w:eastAsia="Avenir" w:hAnsi="Avenir" w:cs="Avenir"/>
          <w:i/>
          <w:color w:val="000000"/>
          <w:sz w:val="21"/>
          <w:szCs w:val="21"/>
        </w:rPr>
        <w:t>, copier l’hyperlien ici et annexer par email</w:t>
      </w:r>
      <w:r>
        <w:t xml:space="preserve"> l’</w:t>
      </w:r>
      <w:r w:rsidR="00F7221C">
        <w:t xml:space="preserve"> </w:t>
      </w:r>
      <w:hyperlink r:id="rId49" w:history="1">
        <w:r w:rsidR="00F7221C" w:rsidRPr="00F7221C">
          <w:rPr>
            <w:rStyle w:val="Lienhypertexte"/>
          </w:rPr>
          <w:t>A</w:t>
        </w:r>
        <w:r w:rsidR="00F7221C">
          <w:rPr>
            <w:rStyle w:val="Lienhypertexte"/>
          </w:rPr>
          <w:t>nnexe 1</w:t>
        </w:r>
      </w:hyperlink>
      <w:r>
        <w:t xml:space="preserve"> ou</w:t>
      </w:r>
      <w:r w:rsidR="0042598F">
        <w:t xml:space="preserve"> </w:t>
      </w:r>
      <w:hyperlink r:id="rId50" w:history="1">
        <w:r w:rsidR="0042598F" w:rsidRPr="0042598F">
          <w:rPr>
            <w:rStyle w:val="Lienhypertexte"/>
          </w:rPr>
          <w:t>A</w:t>
        </w:r>
        <w:r w:rsidR="0042598F">
          <w:rPr>
            <w:rStyle w:val="Lienhypertexte"/>
          </w:rPr>
          <w:t xml:space="preserve">nnexe </w:t>
        </w:r>
        <w:r w:rsidR="0042598F" w:rsidRPr="0042598F">
          <w:rPr>
            <w:rStyle w:val="Lienhypertexte"/>
          </w:rPr>
          <w:t>2</w:t>
        </w:r>
      </w:hyperlink>
      <w:r w:rsidR="0042598F">
        <w:t xml:space="preserve"> </w:t>
      </w:r>
      <w:r>
        <w:rPr>
          <w:rFonts w:ascii="Avenir" w:eastAsia="Avenir" w:hAnsi="Avenir" w:cs="Avenir"/>
          <w:i/>
          <w:color w:val="000000"/>
          <w:sz w:val="21"/>
          <w:szCs w:val="21"/>
        </w:rPr>
        <w:t>en fonction de la nature de votre projet.</w:t>
      </w:r>
      <w:r w:rsidR="00F16D86" w:rsidRPr="00F16D86">
        <w:t xml:space="preserve"> </w:t>
      </w:r>
      <w:hyperlink r:id="rId51" w:history="1">
        <w:r w:rsidR="00F16D86" w:rsidRPr="00982CBE">
          <w:rPr>
            <w:rStyle w:val="Lienhypertexte"/>
            <w:rFonts w:ascii="Avenir" w:eastAsia="Avenir" w:hAnsi="Avenir" w:cs="Avenir"/>
            <w:i/>
            <w:sz w:val="21"/>
            <w:szCs w:val="21"/>
          </w:rPr>
          <w:t>https://docs.google.com/spreadsheets/d/1ZUuDTfI98-OU512Rn6kLB46YoFN4n9qA/edit?usp=drive_link&amp;ouid=106124880926828725291&amp;rtpof=true&amp;sd=true</w:t>
        </w:r>
      </w:hyperlink>
      <w:r w:rsidR="00F16D86">
        <w:rPr>
          <w:rFonts w:ascii="Avenir" w:eastAsia="Avenir" w:hAnsi="Avenir" w:cs="Avenir"/>
          <w:i/>
          <w:color w:val="000000"/>
          <w:sz w:val="21"/>
          <w:szCs w:val="21"/>
        </w:rPr>
        <w:t xml:space="preserve"> </w:t>
      </w:r>
    </w:p>
    <w:p w14:paraId="464B2E31" w14:textId="57C0C87C" w:rsidR="0024617D" w:rsidRDefault="00C83F85">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rPr>
      </w:pPr>
      <w:r>
        <w:rPr>
          <w:rFonts w:ascii="Avenir" w:eastAsia="Avenir" w:hAnsi="Avenir" w:cs="Avenir"/>
          <w:color w:val="2F5496"/>
          <w:sz w:val="24"/>
          <w:szCs w:val="24"/>
        </w:rPr>
        <w:t>Annexe 3 / Tableau 8.2</w:t>
      </w:r>
    </w:p>
    <w:p w14:paraId="4D37F13B" w14:textId="3A586BC3" w:rsidR="0024617D" w:rsidRDefault="00C83F85">
      <w:pPr>
        <w:spacing w:after="5" w:line="271" w:lineRule="auto"/>
        <w:ind w:left="20" w:right="28" w:hanging="10"/>
        <w:jc w:val="both"/>
        <w:rPr>
          <w:rFonts w:ascii="Avenir" w:eastAsia="Avenir" w:hAnsi="Avenir" w:cs="Avenir"/>
          <w:i/>
          <w:color w:val="000000"/>
          <w:sz w:val="21"/>
          <w:szCs w:val="21"/>
        </w:rPr>
      </w:pPr>
      <w:r>
        <w:rPr>
          <w:rFonts w:ascii="Avenir" w:eastAsia="Avenir" w:hAnsi="Avenir" w:cs="Avenir"/>
          <w:i/>
          <w:color w:val="000000"/>
          <w:sz w:val="21"/>
          <w:szCs w:val="21"/>
        </w:rPr>
        <w:t>Rappel :  Placer sur l’Espace collaboratif, copier l’hyperlien ici et annexer par email le</w:t>
      </w:r>
      <w:r w:rsidR="009E123D">
        <w:rPr>
          <w:rFonts w:ascii="Avenir" w:eastAsia="Avenir" w:hAnsi="Avenir" w:cs="Avenir"/>
          <w:i/>
          <w:color w:val="000000"/>
          <w:sz w:val="21"/>
          <w:szCs w:val="21"/>
        </w:rPr>
        <w:t xml:space="preserve"> </w:t>
      </w:r>
      <w:hyperlink r:id="rId52" w:history="1">
        <w:r w:rsidR="007B16C2">
          <w:rPr>
            <w:rStyle w:val="Lienhypertexte"/>
            <w:rFonts w:ascii="Avenir" w:eastAsia="Avenir" w:hAnsi="Avenir" w:cs="Avenir"/>
            <w:sz w:val="20"/>
            <w:szCs w:val="20"/>
          </w:rPr>
          <w:t>t</w:t>
        </w:r>
        <w:r w:rsidR="009E123D" w:rsidRPr="00D87D10">
          <w:rPr>
            <w:rStyle w:val="Lienhypertexte"/>
            <w:rFonts w:ascii="Avenir" w:eastAsia="Avenir" w:hAnsi="Avenir" w:cs="Avenir"/>
            <w:sz w:val="20"/>
            <w:szCs w:val="20"/>
          </w:rPr>
          <w:t>ableau 8</w:t>
        </w:r>
        <w:r w:rsidR="007B16C2">
          <w:rPr>
            <w:rStyle w:val="Lienhypertexte"/>
            <w:rFonts w:ascii="Avenir" w:eastAsia="Avenir" w:hAnsi="Avenir" w:cs="Avenir"/>
            <w:sz w:val="20"/>
            <w:szCs w:val="20"/>
          </w:rPr>
          <w:t>.</w:t>
        </w:r>
        <w:r w:rsidR="009E123D" w:rsidRPr="00D87D10">
          <w:rPr>
            <w:rStyle w:val="Lienhypertexte"/>
            <w:rFonts w:ascii="Avenir" w:eastAsia="Avenir" w:hAnsi="Avenir" w:cs="Avenir"/>
            <w:sz w:val="20"/>
            <w:szCs w:val="20"/>
          </w:rPr>
          <w:t>2</w:t>
        </w:r>
      </w:hyperlink>
      <w:r>
        <w:rPr>
          <w:rFonts w:ascii="Avenir" w:eastAsia="Avenir" w:hAnsi="Avenir" w:cs="Avenir"/>
          <w:i/>
          <w:color w:val="000000"/>
          <w:sz w:val="21"/>
          <w:szCs w:val="21"/>
        </w:rPr>
        <w:t xml:space="preserve"> relatif aux informations financières complété en format Excel.</w:t>
      </w:r>
    </w:p>
    <w:p w14:paraId="762E3FB1" w14:textId="1800E0C2" w:rsidR="0024617D" w:rsidRDefault="008E7A0B">
      <w:pPr>
        <w:spacing w:after="5" w:line="271" w:lineRule="auto"/>
        <w:ind w:left="20" w:right="28" w:hanging="10"/>
        <w:jc w:val="both"/>
        <w:rPr>
          <w:rFonts w:ascii="Avenir" w:eastAsia="Avenir" w:hAnsi="Avenir" w:cs="Avenir"/>
          <w:i/>
          <w:color w:val="000000"/>
          <w:sz w:val="21"/>
          <w:szCs w:val="21"/>
        </w:rPr>
      </w:pPr>
      <w:hyperlink r:id="rId53" w:history="1">
        <w:r w:rsidRPr="00982CBE">
          <w:rPr>
            <w:rStyle w:val="Lienhypertexte"/>
            <w:rFonts w:ascii="Avenir" w:eastAsia="Avenir" w:hAnsi="Avenir" w:cs="Avenir"/>
            <w:i/>
            <w:sz w:val="21"/>
            <w:szCs w:val="21"/>
          </w:rPr>
          <w:t>https://docs.google.com/spreadsheets/d/119Ei_nD8tf10PngAxnezWP18BPtQYlm0/edit?usp=drive_link&amp;ouid=106124880926828725291&amp;rtpof=true&amp;sd=true</w:t>
        </w:r>
      </w:hyperlink>
      <w:r>
        <w:rPr>
          <w:rFonts w:ascii="Avenir" w:eastAsia="Avenir" w:hAnsi="Avenir" w:cs="Avenir"/>
          <w:i/>
          <w:color w:val="000000"/>
          <w:sz w:val="21"/>
          <w:szCs w:val="21"/>
        </w:rPr>
        <w:t xml:space="preserve"> </w:t>
      </w:r>
    </w:p>
    <w:p w14:paraId="674E72A4" w14:textId="7607D38B" w:rsidR="0024617D" w:rsidRPr="00065242" w:rsidRDefault="00794361">
      <w:pPr>
        <w:keepNext/>
        <w:keepLines/>
        <w:numPr>
          <w:ilvl w:val="1"/>
          <w:numId w:val="1"/>
        </w:numPr>
        <w:pBdr>
          <w:top w:val="nil"/>
          <w:left w:val="nil"/>
          <w:bottom w:val="nil"/>
          <w:right w:val="nil"/>
          <w:between w:val="nil"/>
        </w:pBdr>
        <w:spacing w:before="40" w:after="0" w:line="271" w:lineRule="auto"/>
        <w:ind w:right="28"/>
        <w:jc w:val="both"/>
        <w:rPr>
          <w:rFonts w:ascii="Avenir" w:eastAsia="Avenir" w:hAnsi="Avenir" w:cs="Avenir"/>
          <w:color w:val="2F5496"/>
          <w:sz w:val="24"/>
          <w:szCs w:val="24"/>
          <w:highlight w:val="yellow"/>
        </w:rPr>
      </w:pPr>
      <w:r w:rsidRPr="00065242">
        <w:rPr>
          <w:rFonts w:ascii="Avenir" w:eastAsia="Avenir" w:hAnsi="Avenir" w:cs="Avenir"/>
          <w:color w:val="2F5496"/>
          <w:sz w:val="24"/>
          <w:szCs w:val="24"/>
          <w:highlight w:val="yellow"/>
        </w:rPr>
        <w:t xml:space="preserve">Notion de </w:t>
      </w:r>
      <w:r w:rsidR="00C83F85" w:rsidRPr="00065242">
        <w:rPr>
          <w:rFonts w:ascii="Avenir" w:eastAsia="Avenir" w:hAnsi="Avenir" w:cs="Avenir"/>
          <w:color w:val="2F5496"/>
          <w:sz w:val="24"/>
          <w:szCs w:val="24"/>
          <w:highlight w:val="yellow"/>
        </w:rPr>
        <w:t>« bénéficiaires »</w:t>
      </w:r>
    </w:p>
    <w:p w14:paraId="7D1BDE21" w14:textId="45F2B988" w:rsidR="00794361" w:rsidRPr="00065242" w:rsidRDefault="00794361" w:rsidP="00065242">
      <w:pPr>
        <w:jc w:val="both"/>
        <w:rPr>
          <w:rFonts w:ascii="Avenir" w:hAnsi="Avenir"/>
          <w:color w:val="1F497D" w:themeColor="text2"/>
          <w:sz w:val="20"/>
          <w:szCs w:val="20"/>
        </w:rPr>
      </w:pPr>
      <w:r w:rsidRPr="00065242">
        <w:rPr>
          <w:rFonts w:ascii="Avenir" w:eastAsia="Avenir" w:hAnsi="Avenir" w:cs="Avenir"/>
          <w:i/>
          <w:color w:val="000000"/>
          <w:sz w:val="20"/>
          <w:szCs w:val="20"/>
          <w:highlight w:val="yellow"/>
        </w:rPr>
        <w:t xml:space="preserve">Nota : </w:t>
      </w:r>
      <w:r w:rsidR="003850D4" w:rsidRPr="00065242">
        <w:rPr>
          <w:rFonts w:ascii="Avenir" w:eastAsia="Avenir" w:hAnsi="Avenir" w:cs="Avenir"/>
          <w:i/>
          <w:color w:val="000000"/>
          <w:sz w:val="20"/>
          <w:szCs w:val="20"/>
          <w:highlight w:val="yellow"/>
        </w:rPr>
        <w:t xml:space="preserve">La notion de bénéficiaires est développée de manière approfondie dans la note consacrée à ce sujet </w:t>
      </w:r>
      <w:r w:rsidR="003850D4" w:rsidRPr="00065242">
        <w:rPr>
          <w:rFonts w:ascii="Avenir" w:eastAsia="Avenir" w:hAnsi="Avenir" w:cs="Avenir"/>
          <w:i/>
          <w:color w:val="C00000"/>
          <w:sz w:val="20"/>
          <w:szCs w:val="20"/>
          <w:highlight w:val="yellow"/>
        </w:rPr>
        <w:t xml:space="preserve">(ici). </w:t>
      </w:r>
      <w:r w:rsidR="003850D4" w:rsidRPr="00065242">
        <w:rPr>
          <w:rFonts w:ascii="Avenir" w:eastAsia="Avenir" w:hAnsi="Avenir" w:cs="Avenir"/>
          <w:i/>
          <w:color w:val="000000"/>
          <w:sz w:val="20"/>
          <w:szCs w:val="20"/>
          <w:highlight w:val="yellow"/>
        </w:rPr>
        <w:t>Les définitions essentielles ainsi que les dimensions à prendre en compte sont présentées dans les paragraphes suivants.</w:t>
      </w:r>
    </w:p>
    <w:p w14:paraId="3A33FC89" w14:textId="5376515A" w:rsidR="00794361" w:rsidRPr="00065242" w:rsidRDefault="00794361" w:rsidP="00794361">
      <w:pPr>
        <w:rPr>
          <w:rFonts w:ascii="Avenir" w:hAnsi="Avenir"/>
          <w:b/>
          <w:bCs/>
          <w:color w:val="1F497D" w:themeColor="text2"/>
        </w:rPr>
      </w:pPr>
      <w:r w:rsidRPr="00065242">
        <w:rPr>
          <w:rFonts w:ascii="Avenir" w:hAnsi="Avenir"/>
          <w:b/>
          <w:bCs/>
          <w:color w:val="1F497D" w:themeColor="text2"/>
        </w:rPr>
        <w:t>Définitions clés</w:t>
      </w:r>
    </w:p>
    <w:p w14:paraId="776BF433" w14:textId="77777777" w:rsidR="00794361" w:rsidRPr="00065242" w:rsidRDefault="00794361" w:rsidP="00065242">
      <w:pPr>
        <w:jc w:val="both"/>
        <w:rPr>
          <w:rFonts w:ascii="Avenir" w:hAnsi="Avenir"/>
        </w:rPr>
      </w:pPr>
      <w:r w:rsidRPr="00065242">
        <w:rPr>
          <w:rFonts w:ascii="Avenir" w:hAnsi="Avenir"/>
        </w:rPr>
        <w:t xml:space="preserve">Aussi appelés groupes-cibles, les bénéficiaires d'un projet comprennent les personnes, organisations ou communautés qui tirent un avantage, directement ou indirectement, de la mise en œuvre de ce projet. Ils sont identifiés à travers l’analyse des parties prenantes du projet. Il existe deux types de bénéficiaires : (i) les bénéficiaires directs et (ii) les bénéficiaires indirects. </w:t>
      </w:r>
    </w:p>
    <w:p w14:paraId="03843FF8" w14:textId="77777777" w:rsidR="00794361" w:rsidRPr="00065242" w:rsidRDefault="00794361" w:rsidP="003850D4">
      <w:pPr>
        <w:pStyle w:val="Paragraphedeliste"/>
        <w:numPr>
          <w:ilvl w:val="0"/>
          <w:numId w:val="15"/>
        </w:numPr>
        <w:spacing w:after="200" w:line="276" w:lineRule="auto"/>
        <w:jc w:val="both"/>
        <w:rPr>
          <w:rFonts w:ascii="Avenir" w:hAnsi="Avenir"/>
        </w:rPr>
      </w:pPr>
      <w:r w:rsidRPr="00065242">
        <w:rPr>
          <w:rFonts w:ascii="Avenir" w:hAnsi="Avenir"/>
          <w:b/>
          <w:bCs/>
          <w:color w:val="388600"/>
        </w:rPr>
        <w:t xml:space="preserve">Bénéficiaires directs </w:t>
      </w:r>
      <w:r w:rsidRPr="00065242">
        <w:rPr>
          <w:rFonts w:ascii="Avenir" w:hAnsi="Avenir"/>
          <w:b/>
          <w:bCs/>
        </w:rPr>
        <w:t>:</w:t>
      </w:r>
      <w:r w:rsidRPr="00065242">
        <w:rPr>
          <w:rFonts w:ascii="Avenir" w:hAnsi="Avenir"/>
        </w:rPr>
        <w:t xml:space="preserve"> ils correspondent aux personnes ou groupe d’individus qui sont directement impliqués dans le projet et en bénéficient à travers leur participation dans ses activités. </w:t>
      </w:r>
    </w:p>
    <w:p w14:paraId="0396AEE4" w14:textId="77777777" w:rsidR="00794361" w:rsidRPr="00065242" w:rsidRDefault="00794361" w:rsidP="003850D4">
      <w:pPr>
        <w:pStyle w:val="Paragraphedeliste"/>
        <w:numPr>
          <w:ilvl w:val="0"/>
          <w:numId w:val="15"/>
        </w:numPr>
        <w:spacing w:after="200" w:line="276" w:lineRule="auto"/>
        <w:jc w:val="both"/>
        <w:rPr>
          <w:rFonts w:ascii="Avenir" w:hAnsi="Avenir"/>
        </w:rPr>
      </w:pPr>
      <w:r w:rsidRPr="00065242">
        <w:rPr>
          <w:rFonts w:ascii="Avenir" w:hAnsi="Avenir"/>
          <w:b/>
          <w:bCs/>
          <w:color w:val="388600"/>
        </w:rPr>
        <w:t xml:space="preserve">Bénéficiaires indirects </w:t>
      </w:r>
      <w:r w:rsidRPr="00065242">
        <w:rPr>
          <w:rFonts w:ascii="Avenir" w:hAnsi="Avenir"/>
          <w:b/>
          <w:bCs/>
        </w:rPr>
        <w:t>:</w:t>
      </w:r>
      <w:r w:rsidRPr="00065242">
        <w:rPr>
          <w:rFonts w:ascii="Avenir" w:hAnsi="Avenir"/>
        </w:rPr>
        <w:t xml:space="preserve"> Ils bénéficient des résultats du projet, même sans y participer directement. Les bénéficiaires indirects comprennent souvent toutes les personnes (familles, communautés ou populations) qui vivent dans la zone d’influence du projet, qu’il s’agisse d’un pont, d’une structure d’approvisionnement en eau potable ou d’une installation de soins de santé.</w:t>
      </w:r>
    </w:p>
    <w:p w14:paraId="46C0113B" w14:textId="77777777" w:rsidR="00794361" w:rsidRPr="00065242" w:rsidRDefault="00794361" w:rsidP="00065242">
      <w:pPr>
        <w:jc w:val="both"/>
        <w:rPr>
          <w:rFonts w:ascii="Avenir" w:hAnsi="Avenir"/>
        </w:rPr>
      </w:pPr>
      <w:r w:rsidRPr="00065242">
        <w:rPr>
          <w:rFonts w:ascii="Avenir" w:hAnsi="Avenir"/>
        </w:rPr>
        <w:t xml:space="preserve">Dans la compréhension du FONAREDD, la notion de bénéficiaire mérite d’être défini par volet d’activités au sein d’un même projet (agriculture, aménagement du territoire, construction, gestion des ressources, accès à l’énergie, etc.). Ainsi, il convient de considérer également les définitions ci-après : </w:t>
      </w:r>
    </w:p>
    <w:p w14:paraId="5161EB4F" w14:textId="77777777" w:rsidR="00794361" w:rsidRPr="00065242" w:rsidRDefault="00794361" w:rsidP="003850D4">
      <w:pPr>
        <w:numPr>
          <w:ilvl w:val="0"/>
          <w:numId w:val="15"/>
        </w:numPr>
        <w:spacing w:after="0" w:line="276" w:lineRule="auto"/>
        <w:jc w:val="both"/>
        <w:rPr>
          <w:rFonts w:ascii="Avenir" w:hAnsi="Avenir"/>
        </w:rPr>
      </w:pPr>
      <w:r w:rsidRPr="00065242">
        <w:rPr>
          <w:rFonts w:ascii="Avenir" w:hAnsi="Avenir"/>
          <w:b/>
          <w:bCs/>
          <w:color w:val="388600"/>
        </w:rPr>
        <w:t>Bénéficiaires de l’année</w:t>
      </w:r>
      <w:r w:rsidRPr="00065242">
        <w:rPr>
          <w:rFonts w:ascii="Avenir" w:hAnsi="Avenir"/>
          <w:color w:val="388600"/>
        </w:rPr>
        <w:t xml:space="preserve"> </w:t>
      </w:r>
      <w:r w:rsidRPr="00065242">
        <w:rPr>
          <w:rFonts w:ascii="Avenir" w:hAnsi="Avenir"/>
        </w:rPr>
        <w:t>: bénéficiaires ayant reçu un appui pour la première fois au cours de l’année de rapportage (ex. : 2025).</w:t>
      </w:r>
    </w:p>
    <w:p w14:paraId="348D1E9A" w14:textId="77777777" w:rsidR="00794361" w:rsidRPr="00065242" w:rsidRDefault="00794361" w:rsidP="003850D4">
      <w:pPr>
        <w:numPr>
          <w:ilvl w:val="0"/>
          <w:numId w:val="15"/>
        </w:numPr>
        <w:spacing w:after="0" w:line="276" w:lineRule="auto"/>
        <w:jc w:val="both"/>
        <w:rPr>
          <w:rFonts w:ascii="Avenir" w:hAnsi="Avenir"/>
        </w:rPr>
      </w:pPr>
      <w:r w:rsidRPr="00065242">
        <w:rPr>
          <w:rFonts w:ascii="Avenir" w:hAnsi="Avenir"/>
          <w:b/>
          <w:bCs/>
          <w:color w:val="388600"/>
        </w:rPr>
        <w:lastRenderedPageBreak/>
        <w:t xml:space="preserve">Bénéficiaires actifs </w:t>
      </w:r>
      <w:r w:rsidRPr="00065242">
        <w:rPr>
          <w:rFonts w:ascii="Avenir" w:hAnsi="Avenir"/>
        </w:rPr>
        <w:t>: bénéficiaires ayant reçu un appui au cours d’une année précédente et continuant de bénéficier ou de participer activement à la mise en œuvre des activités pendant l’année de référence.</w:t>
      </w:r>
    </w:p>
    <w:p w14:paraId="24DBB8D0" w14:textId="77777777" w:rsidR="00794361" w:rsidRPr="00065242" w:rsidRDefault="00794361" w:rsidP="003850D4">
      <w:pPr>
        <w:numPr>
          <w:ilvl w:val="0"/>
          <w:numId w:val="15"/>
        </w:numPr>
        <w:spacing w:after="200" w:line="276" w:lineRule="auto"/>
        <w:jc w:val="both"/>
        <w:rPr>
          <w:rFonts w:ascii="Avenir" w:hAnsi="Avenir"/>
        </w:rPr>
      </w:pPr>
      <w:r w:rsidRPr="00065242">
        <w:rPr>
          <w:rFonts w:ascii="Avenir" w:hAnsi="Avenir"/>
          <w:b/>
          <w:bCs/>
          <w:color w:val="388600"/>
        </w:rPr>
        <w:t>Bénéficiaires cumulés</w:t>
      </w:r>
      <w:r w:rsidRPr="00065242">
        <w:rPr>
          <w:rFonts w:ascii="Avenir" w:hAnsi="Avenir"/>
          <w:color w:val="388600"/>
        </w:rPr>
        <w:t xml:space="preserve"> </w:t>
      </w:r>
      <w:r w:rsidRPr="00065242">
        <w:rPr>
          <w:rFonts w:ascii="Avenir" w:hAnsi="Avenir"/>
        </w:rPr>
        <w:t xml:space="preserve">: total des bénéficiaires uniques (sans double comptage) ayant reçu un appui depuis le début du projet jusqu’à la fin de l’année de rapportage. Les bénéficiaires récurrents doivent être comptabilisés une seule fois. </w:t>
      </w:r>
    </w:p>
    <w:p w14:paraId="6EBB520D" w14:textId="77777777" w:rsidR="00794361" w:rsidRPr="00065242" w:rsidRDefault="00794361" w:rsidP="00065242">
      <w:pPr>
        <w:spacing w:line="240" w:lineRule="auto"/>
        <w:jc w:val="both"/>
        <w:rPr>
          <w:rFonts w:ascii="Avenir" w:hAnsi="Avenir"/>
          <w:u w:val="single"/>
        </w:rPr>
      </w:pPr>
      <w:r w:rsidRPr="00065242">
        <w:rPr>
          <w:rFonts w:ascii="Avenir" w:hAnsi="Avenir"/>
          <w:u w:val="single"/>
        </w:rPr>
        <w:t>Note</w:t>
      </w:r>
    </w:p>
    <w:p w14:paraId="23479D88" w14:textId="77777777" w:rsidR="00794361" w:rsidRPr="00065242" w:rsidRDefault="00794361" w:rsidP="003850D4">
      <w:pPr>
        <w:pStyle w:val="Paragraphedeliste"/>
        <w:numPr>
          <w:ilvl w:val="0"/>
          <w:numId w:val="16"/>
        </w:numPr>
        <w:spacing w:after="200" w:line="240" w:lineRule="auto"/>
        <w:jc w:val="both"/>
        <w:rPr>
          <w:rFonts w:ascii="Avenir" w:hAnsi="Avenir"/>
        </w:rPr>
      </w:pPr>
      <w:r w:rsidRPr="00065242">
        <w:rPr>
          <w:rFonts w:ascii="Avenir" w:hAnsi="Avenir"/>
          <w:u w:val="single"/>
        </w:rPr>
        <w:t>Le nombre des bénéficiaires indirect est souvent beaucoup plus important que celui des bénéficiaires directs</w:t>
      </w:r>
      <w:r w:rsidRPr="00065242">
        <w:rPr>
          <w:rFonts w:ascii="Avenir" w:hAnsi="Avenir"/>
        </w:rPr>
        <w:t xml:space="preserve">. Par exemple, pour un projet d’approvisionnement en intrants, on peut compter peu de bénéficiaires directs (agriculteurs, producteurs ou membres de coopératives locaux directement) mais un grand nombre de bénéficiaires indirects (membres de ménages de ces producteurs, clients ou consommateurs du village ciblé ou d’ailleurs). </w:t>
      </w:r>
    </w:p>
    <w:p w14:paraId="0D7337F6" w14:textId="77777777" w:rsidR="00794361" w:rsidRPr="00065242" w:rsidRDefault="00794361" w:rsidP="003850D4">
      <w:pPr>
        <w:pStyle w:val="Paragraphedeliste"/>
        <w:numPr>
          <w:ilvl w:val="0"/>
          <w:numId w:val="16"/>
        </w:numPr>
        <w:spacing w:after="200" w:line="240" w:lineRule="auto"/>
        <w:jc w:val="both"/>
        <w:rPr>
          <w:rFonts w:ascii="Avenir" w:hAnsi="Avenir"/>
        </w:rPr>
      </w:pPr>
      <w:r w:rsidRPr="00065242">
        <w:rPr>
          <w:rFonts w:ascii="Avenir" w:hAnsi="Avenir"/>
        </w:rPr>
        <w:t>Pour certains projets ou une catégorie d’activités liée à de projets</w:t>
      </w:r>
      <w:r w:rsidRPr="00065242">
        <w:rPr>
          <w:rFonts w:ascii="Avenir" w:hAnsi="Avenir"/>
          <w:u w:val="single"/>
        </w:rPr>
        <w:t>, il a été souvent relevé la difficulté (i) d’estimer précisément le nombre de bénéficiaires indirects et/ou (ii) de distinguer les bénéficiaires indirects de bénéficiaires directs</w:t>
      </w:r>
      <w:r w:rsidRPr="00065242">
        <w:rPr>
          <w:rFonts w:ascii="Avenir" w:hAnsi="Avenir"/>
        </w:rPr>
        <w:t>. Par conséquent, il existe parfois un certain degré d’incertitude dans le chef de gestionnaires de projets ; ce qui indique l’importance de cerner clairement la différence entre les bénéficiaires directs et les bénéficiaires indirects.</w:t>
      </w:r>
    </w:p>
    <w:p w14:paraId="18368BC5" w14:textId="77777777" w:rsidR="00794361" w:rsidRPr="00065242" w:rsidRDefault="00794361" w:rsidP="003850D4">
      <w:pPr>
        <w:pStyle w:val="Paragraphedeliste"/>
        <w:numPr>
          <w:ilvl w:val="0"/>
          <w:numId w:val="16"/>
        </w:numPr>
        <w:spacing w:after="200" w:line="276" w:lineRule="auto"/>
        <w:jc w:val="both"/>
        <w:rPr>
          <w:rFonts w:ascii="Avenir" w:hAnsi="Avenir"/>
        </w:rPr>
      </w:pPr>
      <w:r w:rsidRPr="00065242">
        <w:rPr>
          <w:rFonts w:ascii="Avenir" w:hAnsi="Avenir"/>
          <w:u w:val="single"/>
        </w:rPr>
        <w:t>Un bénéficiaire actif durant plusieurs années ou recevant des appuis dans plusieurs piliers ne doit être compté qu’une seule fois dans le cumul</w:t>
      </w:r>
      <w:r w:rsidRPr="00065242">
        <w:rPr>
          <w:rFonts w:ascii="Avenir" w:hAnsi="Avenir"/>
        </w:rPr>
        <w:t>.</w:t>
      </w:r>
    </w:p>
    <w:p w14:paraId="7F9CCF44" w14:textId="77777777" w:rsidR="00794361" w:rsidRPr="00065242" w:rsidRDefault="00794361" w:rsidP="00065242">
      <w:pPr>
        <w:pStyle w:val="Paragraphedeliste"/>
        <w:spacing w:line="240" w:lineRule="auto"/>
        <w:jc w:val="both"/>
        <w:rPr>
          <w:rFonts w:ascii="Avenir" w:hAnsi="Avenir"/>
          <w:b/>
          <w:bCs/>
        </w:rPr>
      </w:pPr>
    </w:p>
    <w:p w14:paraId="3DC86794" w14:textId="420EF404" w:rsidR="00794361" w:rsidRPr="00065242" w:rsidRDefault="00794361" w:rsidP="00065242">
      <w:pPr>
        <w:jc w:val="both"/>
        <w:rPr>
          <w:rFonts w:ascii="Avenir" w:hAnsi="Avenir"/>
          <w:b/>
          <w:bCs/>
          <w:color w:val="1F497D" w:themeColor="text2"/>
        </w:rPr>
      </w:pPr>
      <w:r w:rsidRPr="00065242">
        <w:rPr>
          <w:rFonts w:ascii="Avenir" w:hAnsi="Avenir"/>
          <w:b/>
          <w:bCs/>
          <w:color w:val="1F497D" w:themeColor="text2"/>
        </w:rPr>
        <w:t>Dimensions à considérer dans la définition de bénéficiaires</w:t>
      </w:r>
    </w:p>
    <w:p w14:paraId="4C3A669E" w14:textId="19669DCC" w:rsidR="00794361" w:rsidRPr="00065242" w:rsidRDefault="00794361" w:rsidP="00065242">
      <w:pPr>
        <w:jc w:val="both"/>
        <w:rPr>
          <w:rFonts w:ascii="Avenir" w:hAnsi="Avenir"/>
        </w:rPr>
      </w:pPr>
      <w:r w:rsidRPr="00065242">
        <w:rPr>
          <w:rFonts w:ascii="Avenir" w:hAnsi="Avenir"/>
        </w:rPr>
        <w:t>Le processus de comptage des bénéficiaires est essentiel pour évaluer l’impact d’un projet ; ce qui justifie toute l’attention accordée à la bonne compréhension. Les discussions antérieures entre le SE-FONAREDD et le Secrétariat CAFI sur cette question ont permis d’établir les démarcations entre les deux catégories de bénéficiaires en se basant sur deux dimensions essentielles, à savoir : (</w:t>
      </w:r>
      <w:r w:rsidR="003850D4" w:rsidRPr="00065242">
        <w:rPr>
          <w:rFonts w:ascii="Avenir" w:hAnsi="Avenir"/>
        </w:rPr>
        <w:t>1</w:t>
      </w:r>
      <w:r w:rsidRPr="00065242">
        <w:rPr>
          <w:rFonts w:ascii="Avenir" w:hAnsi="Avenir"/>
        </w:rPr>
        <w:t xml:space="preserve">) Soutien ciblé et (2) Intensité du soutien. </w:t>
      </w:r>
    </w:p>
    <w:p w14:paraId="777F8AAB" w14:textId="77777777" w:rsidR="00794361" w:rsidRPr="00065242" w:rsidRDefault="00794361" w:rsidP="00065242">
      <w:pPr>
        <w:ind w:left="310"/>
        <w:jc w:val="both"/>
        <w:rPr>
          <w:rFonts w:ascii="Avenir" w:hAnsi="Avenir"/>
          <w:lang w:val="en-US"/>
        </w:rPr>
      </w:pPr>
      <w:r w:rsidRPr="00065242">
        <w:rPr>
          <w:rFonts w:ascii="Avenir" w:hAnsi="Avenir"/>
          <w:lang w:val="en-US"/>
        </w:rPr>
        <w:t xml:space="preserve">1. Types de </w:t>
      </w:r>
      <w:proofErr w:type="spellStart"/>
      <w:r w:rsidRPr="00065242">
        <w:rPr>
          <w:rFonts w:ascii="Avenir" w:hAnsi="Avenir"/>
          <w:lang w:val="en-US"/>
        </w:rPr>
        <w:t>soutien</w:t>
      </w:r>
      <w:proofErr w:type="spellEnd"/>
    </w:p>
    <w:p w14:paraId="72F7C910" w14:textId="77777777" w:rsidR="00794361" w:rsidRPr="00065242" w:rsidRDefault="00794361" w:rsidP="003850D4">
      <w:pPr>
        <w:pStyle w:val="Paragraphedeliste"/>
        <w:numPr>
          <w:ilvl w:val="0"/>
          <w:numId w:val="17"/>
        </w:numPr>
        <w:ind w:left="735"/>
        <w:jc w:val="both"/>
        <w:rPr>
          <w:rFonts w:ascii="Avenir" w:hAnsi="Avenir"/>
        </w:rPr>
      </w:pPr>
      <w:r w:rsidRPr="00065242">
        <w:rPr>
          <w:rFonts w:ascii="Avenir" w:hAnsi="Avenir"/>
          <w:u w:val="single"/>
        </w:rPr>
        <w:t>Soutien ciblé</w:t>
      </w:r>
      <w:r w:rsidRPr="00065242">
        <w:rPr>
          <w:rFonts w:ascii="Avenir" w:hAnsi="Avenir"/>
        </w:rPr>
        <w:t> : les individus identifiables qui bénéficient directement des activités du projet.</w:t>
      </w:r>
    </w:p>
    <w:p w14:paraId="26E97043" w14:textId="77777777" w:rsidR="00794361" w:rsidRPr="00065242" w:rsidRDefault="00794361" w:rsidP="003850D4">
      <w:pPr>
        <w:pStyle w:val="Paragraphedeliste"/>
        <w:numPr>
          <w:ilvl w:val="0"/>
          <w:numId w:val="17"/>
        </w:numPr>
        <w:ind w:left="735"/>
        <w:jc w:val="both"/>
        <w:rPr>
          <w:rFonts w:ascii="Avenir" w:hAnsi="Avenir"/>
        </w:rPr>
      </w:pPr>
      <w:r w:rsidRPr="00065242">
        <w:rPr>
          <w:rFonts w:ascii="Avenir" w:hAnsi="Avenir"/>
          <w:u w:val="single"/>
        </w:rPr>
        <w:t>Soutien non ciblé</w:t>
      </w:r>
      <w:r w:rsidRPr="00065242">
        <w:rPr>
          <w:rFonts w:ascii="Avenir" w:hAnsi="Avenir"/>
        </w:rPr>
        <w:t> : Individus ou personnes profitant directement des retombées du projet, souvent sans identification précise.</w:t>
      </w:r>
    </w:p>
    <w:p w14:paraId="64848125" w14:textId="77777777" w:rsidR="00794361" w:rsidRPr="00065242" w:rsidRDefault="00794361" w:rsidP="00065242">
      <w:pPr>
        <w:ind w:left="310"/>
        <w:jc w:val="both"/>
        <w:rPr>
          <w:rFonts w:ascii="Avenir" w:hAnsi="Avenir"/>
          <w:lang w:val="en-US"/>
        </w:rPr>
      </w:pPr>
      <w:r w:rsidRPr="00065242">
        <w:rPr>
          <w:rFonts w:ascii="Avenir" w:hAnsi="Avenir"/>
        </w:rPr>
        <w:t xml:space="preserve">2. </w:t>
      </w:r>
      <w:proofErr w:type="spellStart"/>
      <w:r w:rsidRPr="00065242">
        <w:rPr>
          <w:rFonts w:ascii="Avenir" w:hAnsi="Avenir"/>
          <w:lang w:val="en-US"/>
        </w:rPr>
        <w:t>Intensité</w:t>
      </w:r>
      <w:proofErr w:type="spellEnd"/>
      <w:r w:rsidRPr="00065242">
        <w:rPr>
          <w:rFonts w:ascii="Avenir" w:hAnsi="Avenir"/>
          <w:lang w:val="en-US"/>
        </w:rPr>
        <w:t xml:space="preserve"> du </w:t>
      </w:r>
      <w:proofErr w:type="spellStart"/>
      <w:r w:rsidRPr="00065242">
        <w:rPr>
          <w:rFonts w:ascii="Avenir" w:hAnsi="Avenir"/>
          <w:lang w:val="en-US"/>
        </w:rPr>
        <w:t>soutien</w:t>
      </w:r>
      <w:proofErr w:type="spellEnd"/>
      <w:r w:rsidRPr="00065242">
        <w:rPr>
          <w:rFonts w:ascii="Avenir" w:hAnsi="Avenir"/>
          <w:lang w:val="en-US"/>
        </w:rPr>
        <w:t xml:space="preserve"> </w:t>
      </w:r>
    </w:p>
    <w:p w14:paraId="4A5B5B3B" w14:textId="4D926AED" w:rsidR="00794361" w:rsidRPr="00065242" w:rsidRDefault="00794361" w:rsidP="003850D4">
      <w:pPr>
        <w:pStyle w:val="Paragraphedeliste"/>
        <w:numPr>
          <w:ilvl w:val="0"/>
          <w:numId w:val="18"/>
        </w:numPr>
        <w:spacing w:after="200" w:line="240" w:lineRule="auto"/>
        <w:ind w:left="735"/>
        <w:jc w:val="both"/>
        <w:rPr>
          <w:rFonts w:ascii="Avenir" w:hAnsi="Avenir"/>
        </w:rPr>
      </w:pPr>
      <w:r w:rsidRPr="00065242">
        <w:rPr>
          <w:rFonts w:ascii="Avenir" w:hAnsi="Avenir"/>
          <w:u w:val="single"/>
        </w:rPr>
        <w:t xml:space="preserve">Faible: influence indirecte sur une large </w:t>
      </w:r>
      <w:r w:rsidR="003850D4" w:rsidRPr="00065242">
        <w:rPr>
          <w:rFonts w:ascii="Avenir" w:hAnsi="Avenir"/>
          <w:u w:val="single"/>
        </w:rPr>
        <w:t>population</w:t>
      </w:r>
      <w:r w:rsidR="003850D4" w:rsidRPr="00065242">
        <w:rPr>
          <w:rFonts w:ascii="Avenir" w:hAnsi="Avenir"/>
        </w:rPr>
        <w:t xml:space="preserve"> (</w:t>
      </w:r>
      <w:r w:rsidRPr="00065242">
        <w:rPr>
          <w:rFonts w:ascii="Avenir" w:hAnsi="Avenir"/>
        </w:rPr>
        <w:t xml:space="preserve">par exemple, les personnes vivant dans une zone administrative où l’autorité reçoit un soutien au renforcement des capacités). </w:t>
      </w:r>
    </w:p>
    <w:p w14:paraId="2DC7CAC4" w14:textId="77777777" w:rsidR="00794361" w:rsidRPr="00065242" w:rsidRDefault="00794361" w:rsidP="003850D4">
      <w:pPr>
        <w:pStyle w:val="Paragraphedeliste"/>
        <w:numPr>
          <w:ilvl w:val="0"/>
          <w:numId w:val="18"/>
        </w:numPr>
        <w:spacing w:after="200" w:line="240" w:lineRule="auto"/>
        <w:ind w:left="735"/>
        <w:jc w:val="both"/>
        <w:rPr>
          <w:rFonts w:ascii="Avenir" w:hAnsi="Avenir"/>
        </w:rPr>
      </w:pPr>
      <w:r w:rsidRPr="00065242">
        <w:rPr>
          <w:rFonts w:ascii="Avenir" w:hAnsi="Avenir"/>
          <w:u w:val="single"/>
        </w:rPr>
        <w:t>Moyenne</w:t>
      </w:r>
      <w:r w:rsidRPr="00065242">
        <w:rPr>
          <w:rFonts w:ascii="Avenir" w:hAnsi="Avenir"/>
        </w:rPr>
        <w:t xml:space="preserve">: engagement sporadique ou régulier dans les activités du projet (par exemple, les personnes qui participent à des séances de renforcement de capacités de manière régulière). </w:t>
      </w:r>
    </w:p>
    <w:p w14:paraId="64BA7CFE" w14:textId="77777777" w:rsidR="00794361" w:rsidRPr="00065242" w:rsidRDefault="00794361" w:rsidP="003850D4">
      <w:pPr>
        <w:pStyle w:val="Paragraphedeliste"/>
        <w:numPr>
          <w:ilvl w:val="0"/>
          <w:numId w:val="18"/>
        </w:numPr>
        <w:spacing w:after="200" w:line="240" w:lineRule="auto"/>
        <w:ind w:left="735"/>
        <w:jc w:val="both"/>
        <w:rPr>
          <w:rFonts w:ascii="Avenir" w:hAnsi="Avenir"/>
        </w:rPr>
      </w:pPr>
      <w:r w:rsidRPr="00065242">
        <w:rPr>
          <w:rFonts w:ascii="Avenir" w:hAnsi="Avenir"/>
          <w:u w:val="single"/>
        </w:rPr>
        <w:t>Haute; accompagnement direct et prolongé des bénéficiaires</w:t>
      </w:r>
      <w:r w:rsidRPr="00065242">
        <w:rPr>
          <w:rFonts w:ascii="Avenir" w:hAnsi="Avenir"/>
        </w:rPr>
        <w:t xml:space="preserve"> (par exemple, les individus qui reçoivent un accompagnement soutenu sur la durée).</w:t>
      </w:r>
    </w:p>
    <w:p w14:paraId="615A1A87" w14:textId="77777777" w:rsidR="00794361" w:rsidRPr="00065242" w:rsidRDefault="00794361" w:rsidP="00065242">
      <w:pPr>
        <w:jc w:val="both"/>
        <w:rPr>
          <w:rFonts w:ascii="Avenir" w:hAnsi="Avenir"/>
        </w:rPr>
      </w:pPr>
      <w:r w:rsidRPr="00065242">
        <w:rPr>
          <w:rFonts w:ascii="Avenir" w:hAnsi="Avenir"/>
        </w:rPr>
        <w:lastRenderedPageBreak/>
        <w:t xml:space="preserve">En considérant ces deux dimensions, on peut retenir ceci : </w:t>
      </w:r>
    </w:p>
    <w:p w14:paraId="58B8895A" w14:textId="77777777" w:rsidR="00794361" w:rsidRPr="00065242" w:rsidRDefault="00794361" w:rsidP="003850D4">
      <w:pPr>
        <w:pStyle w:val="Paragraphedeliste"/>
        <w:numPr>
          <w:ilvl w:val="0"/>
          <w:numId w:val="19"/>
        </w:numPr>
        <w:jc w:val="both"/>
        <w:rPr>
          <w:rFonts w:ascii="Avenir" w:hAnsi="Avenir"/>
        </w:rPr>
      </w:pPr>
      <w:r w:rsidRPr="00065242">
        <w:rPr>
          <w:rFonts w:ascii="Avenir" w:hAnsi="Avenir"/>
          <w:b/>
          <w:bCs/>
          <w:color w:val="388600"/>
        </w:rPr>
        <w:t>Le nombre de bénéficiaires directs</w:t>
      </w:r>
      <w:r w:rsidRPr="00065242">
        <w:rPr>
          <w:rFonts w:ascii="Avenir" w:hAnsi="Avenir"/>
          <w:color w:val="388600"/>
        </w:rPr>
        <w:t xml:space="preserve"> </w:t>
      </w:r>
      <w:r w:rsidRPr="00065242">
        <w:rPr>
          <w:rFonts w:ascii="Avenir" w:hAnsi="Avenir"/>
        </w:rPr>
        <w:t xml:space="preserve">correspond aux personnes recevant un soutien ciblé de forte ou moyenne intensité ; </w:t>
      </w:r>
    </w:p>
    <w:p w14:paraId="7767B20D" w14:textId="3A7A3982" w:rsidR="00794361" w:rsidRPr="00065242" w:rsidRDefault="00794361" w:rsidP="00065242">
      <w:pPr>
        <w:pStyle w:val="Paragraphedeliste"/>
        <w:numPr>
          <w:ilvl w:val="0"/>
          <w:numId w:val="19"/>
        </w:numPr>
        <w:jc w:val="both"/>
        <w:rPr>
          <w:rFonts w:ascii="Avenir" w:hAnsi="Avenir"/>
        </w:rPr>
      </w:pPr>
      <w:r w:rsidRPr="00065242">
        <w:rPr>
          <w:rFonts w:ascii="Avenir" w:hAnsi="Avenir"/>
          <w:b/>
          <w:bCs/>
          <w:color w:val="388600"/>
        </w:rPr>
        <w:t>Le nombre de bénéficiaires indirects</w:t>
      </w:r>
      <w:r w:rsidRPr="00065242">
        <w:rPr>
          <w:rFonts w:ascii="Avenir" w:hAnsi="Avenir"/>
          <w:color w:val="388600"/>
        </w:rPr>
        <w:t xml:space="preserve"> </w:t>
      </w:r>
      <w:r w:rsidRPr="00065242">
        <w:rPr>
          <w:rFonts w:ascii="Avenir" w:hAnsi="Avenir"/>
        </w:rPr>
        <w:t>est le nombre d’individus (ventilés par le genre) qui reçoivent un soutien ciblé d’intensité moyenne, ou un appui non ciblé d’intensité forte ou moyenne.</w:t>
      </w:r>
    </w:p>
    <w:sectPr w:rsidR="00794361" w:rsidRPr="00065242" w:rsidSect="007360FD">
      <w:pgSz w:w="11900" w:h="16840"/>
      <w:pgMar w:top="1961" w:right="1557" w:bottom="1493" w:left="1579" w:header="1020" w:footer="111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187B2" w14:textId="77777777" w:rsidR="00671B5B" w:rsidRDefault="00671B5B">
      <w:pPr>
        <w:spacing w:after="0" w:line="240" w:lineRule="auto"/>
      </w:pPr>
      <w:r>
        <w:separator/>
      </w:r>
    </w:p>
  </w:endnote>
  <w:endnote w:type="continuationSeparator" w:id="0">
    <w:p w14:paraId="6686E973" w14:textId="77777777" w:rsidR="00671B5B" w:rsidRDefault="00671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345C46B-EA42-4E6F-955B-46B88ADBD139}"/>
    <w:embedBold r:id="rId2" w:fontKey="{3938C0A8-D473-4FEE-A00D-2B06B77F606E}"/>
    <w:embedItalic r:id="rId3" w:fontKey="{69BB7C72-3B64-4DE8-A530-EF2FC61A82A1}"/>
    <w:embedBoldItalic r:id="rId4" w:fontKey="{E625D056-5D60-4B11-9E7D-649BDE89388F}"/>
  </w:font>
  <w:font w:name="Noto Sans Symbols">
    <w:altName w:val="Calibri"/>
    <w:charset w:val="00"/>
    <w:family w:val="auto"/>
    <w:pitch w:val="default"/>
    <w:embedRegular r:id="rId5" w:fontKey="{6BD78700-EB18-4646-91C3-CDB3429C3918}"/>
  </w:font>
  <w:font w:name="Avenir">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Regular r:id="rId6" w:fontKey="{9AC5F3E1-9B39-48AE-BA35-E825F7D26C36}"/>
    <w:embedItalic r:id="rId7" w:fontKey="{7986894C-4B41-4F0C-874A-7477E83E1FB9}"/>
  </w:font>
  <w:font w:name="Segoe UI">
    <w:panose1 w:val="020B0502040204020203"/>
    <w:charset w:val="00"/>
    <w:family w:val="swiss"/>
    <w:pitch w:val="variable"/>
    <w:sig w:usb0="E4002EFF" w:usb1="C000E47F" w:usb2="00000009" w:usb3="00000000" w:csb0="000001FF" w:csb1="00000000"/>
    <w:embedRegular r:id="rId8" w:fontKey="{11F0FA67-C579-4531-B385-88756FCF0D15}"/>
  </w:font>
  <w:font w:name="Arimo">
    <w:charset w:val="00"/>
    <w:family w:val="auto"/>
    <w:pitch w:val="default"/>
    <w:embedRegular r:id="rId9" w:fontKey="{1DB2F596-9B47-4D5F-838D-CFD95086257F}"/>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0" w:fontKey="{F71BF948-F10D-405B-A399-A35E3E7EF11E}"/>
  </w:font>
  <w:font w:name="Avenir Next LT Pro">
    <w:charset w:val="00"/>
    <w:family w:val="swiss"/>
    <w:pitch w:val="variable"/>
    <w:sig w:usb0="800000EF" w:usb1="5000204A" w:usb2="00000000" w:usb3="00000000" w:csb0="00000093" w:csb1="00000000"/>
    <w:embedRegular r:id="rId11" w:fontKey="{66E9679A-438E-4E7F-8586-3534C89F16EE}"/>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12" w:fontKey="{BD5C3029-3F40-4ED0-894D-5362563393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6C1" w14:textId="326797CD" w:rsidR="00045513" w:rsidRDefault="00045513">
    <w:pPr>
      <w:pBdr>
        <w:top w:val="nil"/>
        <w:left w:val="nil"/>
        <w:bottom w:val="nil"/>
        <w:right w:val="nil"/>
        <w:between w:val="nil"/>
      </w:pBdr>
      <w:tabs>
        <w:tab w:val="center" w:pos="4536"/>
        <w:tab w:val="right" w:pos="9072"/>
      </w:tabs>
      <w:spacing w:after="0" w:line="240" w:lineRule="auto"/>
      <w:jc w:val="center"/>
    </w:pPr>
    <w:r>
      <w:rPr>
        <w:color w:val="2B579A"/>
        <w:shd w:val="clear" w:color="auto" w:fill="E6E6E6"/>
      </w:rPr>
      <w:fldChar w:fldCharType="begin"/>
    </w:r>
    <w:r>
      <w:rPr>
        <w:color w:val="2B579A"/>
        <w:shd w:val="clear" w:color="auto" w:fill="E6E6E6"/>
      </w:rPr>
      <w:instrText>PAGE</w:instrText>
    </w:r>
    <w:r>
      <w:rPr>
        <w:color w:val="2B579A"/>
        <w:shd w:val="clear" w:color="auto" w:fill="E6E6E6"/>
      </w:rPr>
      <w:fldChar w:fldCharType="separate"/>
    </w:r>
    <w:r w:rsidR="000025BE">
      <w:rPr>
        <w:noProof/>
        <w:color w:val="2B579A"/>
        <w:shd w:val="clear" w:color="auto" w:fill="E6E6E6"/>
      </w:rPr>
      <w:t>6</w:t>
    </w:r>
    <w:r>
      <w:rPr>
        <w:color w:val="2B579A"/>
        <w:shd w:val="clear" w:color="auto" w:fill="E6E6E6"/>
      </w:rPr>
      <w:fldChar w:fldCharType="end"/>
    </w:r>
  </w:p>
  <w:p w14:paraId="303CAF15" w14:textId="77777777" w:rsidR="00045513" w:rsidRDefault="00045513">
    <w:pPr>
      <w:pBdr>
        <w:top w:val="nil"/>
        <w:left w:val="nil"/>
        <w:bottom w:val="nil"/>
        <w:right w:val="nil"/>
        <w:between w:val="nil"/>
      </w:pBdr>
      <w:tabs>
        <w:tab w:val="center" w:pos="4536"/>
        <w:tab w:val="right" w:pos="9072"/>
      </w:tabs>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B5EB" w14:textId="28834692" w:rsidR="00045513" w:rsidRDefault="00045513">
    <w:pPr>
      <w:pBdr>
        <w:top w:val="nil"/>
        <w:left w:val="nil"/>
        <w:bottom w:val="nil"/>
        <w:right w:val="nil"/>
        <w:between w:val="nil"/>
      </w:pBdr>
      <w:tabs>
        <w:tab w:val="center" w:pos="4536"/>
        <w:tab w:val="right" w:pos="9072"/>
      </w:tabs>
      <w:spacing w:after="0" w:line="240" w:lineRule="auto"/>
      <w:ind w:left="20" w:right="28" w:hanging="10"/>
      <w:jc w:val="center"/>
      <w:rPr>
        <w:color w:val="000000"/>
        <w:sz w:val="21"/>
        <w:szCs w:val="21"/>
      </w:rPr>
    </w:pPr>
    <w:r>
      <w:rPr>
        <w:color w:val="000000"/>
        <w:sz w:val="21"/>
        <w:szCs w:val="21"/>
        <w:shd w:val="clear" w:color="auto" w:fill="E6E6E6"/>
      </w:rPr>
      <w:fldChar w:fldCharType="begin"/>
    </w:r>
    <w:r>
      <w:rPr>
        <w:color w:val="000000"/>
        <w:sz w:val="21"/>
        <w:szCs w:val="21"/>
        <w:shd w:val="clear" w:color="auto" w:fill="E6E6E6"/>
      </w:rPr>
      <w:instrText>PAGE</w:instrText>
    </w:r>
    <w:r>
      <w:rPr>
        <w:color w:val="000000"/>
        <w:sz w:val="21"/>
        <w:szCs w:val="21"/>
        <w:shd w:val="clear" w:color="auto" w:fill="E6E6E6"/>
      </w:rPr>
      <w:fldChar w:fldCharType="separate"/>
    </w:r>
    <w:r w:rsidR="000025BE">
      <w:rPr>
        <w:noProof/>
        <w:color w:val="000000"/>
        <w:sz w:val="21"/>
        <w:szCs w:val="21"/>
        <w:shd w:val="clear" w:color="auto" w:fill="E6E6E6"/>
      </w:rPr>
      <w:t>1</w:t>
    </w:r>
    <w:r>
      <w:rPr>
        <w:color w:val="000000"/>
        <w:sz w:val="21"/>
        <w:szCs w:val="21"/>
        <w:shd w:val="clear" w:color="auto" w:fill="E6E6E6"/>
      </w:rPr>
      <w:fldChar w:fldCharType="end"/>
    </w:r>
  </w:p>
  <w:p w14:paraId="7B96C0F9" w14:textId="77777777" w:rsidR="00045513" w:rsidRDefault="00045513">
    <w:pPr>
      <w:pBdr>
        <w:top w:val="nil"/>
        <w:left w:val="nil"/>
        <w:bottom w:val="nil"/>
        <w:right w:val="nil"/>
        <w:between w:val="nil"/>
      </w:pBd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4C6B" w14:textId="77777777" w:rsidR="00671B5B" w:rsidRDefault="00671B5B">
      <w:pPr>
        <w:spacing w:after="0" w:line="240" w:lineRule="auto"/>
      </w:pPr>
      <w:r>
        <w:separator/>
      </w:r>
    </w:p>
  </w:footnote>
  <w:footnote w:type="continuationSeparator" w:id="0">
    <w:p w14:paraId="107CF06A" w14:textId="77777777" w:rsidR="00671B5B" w:rsidRDefault="00671B5B">
      <w:pPr>
        <w:spacing w:after="0" w:line="240" w:lineRule="auto"/>
      </w:pPr>
      <w:r>
        <w:continuationSeparator/>
      </w:r>
    </w:p>
  </w:footnote>
  <w:footnote w:id="1">
    <w:p w14:paraId="4583A15B" w14:textId="59E5E5E5" w:rsidR="00045513" w:rsidRDefault="00045513" w:rsidP="003B7D88">
      <w:pPr>
        <w:pBdr>
          <w:top w:val="nil"/>
          <w:left w:val="nil"/>
          <w:bottom w:val="nil"/>
          <w:right w:val="nil"/>
          <w:between w:val="nil"/>
        </w:pBdr>
        <w:spacing w:after="0" w:line="240" w:lineRule="auto"/>
        <w:jc w:val="both"/>
        <w:rPr>
          <w:rFonts w:ascii="Avenir" w:eastAsia="Avenir" w:hAnsi="Avenir" w:cs="Avenir"/>
          <w:sz w:val="18"/>
          <w:szCs w:val="18"/>
        </w:rPr>
      </w:pPr>
      <w:r>
        <w:rPr>
          <w:rStyle w:val="Appelnotedebasdep"/>
        </w:rPr>
        <w:footnoteRef/>
      </w:r>
      <w:r>
        <w:rPr>
          <w:rFonts w:ascii="Avenir" w:eastAsia="Avenir" w:hAnsi="Avenir" w:cs="Avenir"/>
          <w:sz w:val="18"/>
          <w:szCs w:val="18"/>
        </w:rPr>
        <w:t xml:space="preserve"> Ce canevas est relatif à la présentation des rapports annuel et semestriel des organisations de mise en œuvre des programmes financés par CAFI via le FONAREDD en RDC.  </w:t>
      </w:r>
      <w:r w:rsidRPr="00614EE6">
        <w:rPr>
          <w:rFonts w:ascii="Avenir" w:eastAsia="Avenir" w:hAnsi="Avenir" w:cs="Avenir"/>
          <w:sz w:val="18"/>
          <w:szCs w:val="18"/>
        </w:rPr>
        <w:t xml:space="preserve">Les rapports annuels couvrent la période du 1er janvier au 31 décembre et les </w:t>
      </w:r>
      <w:r>
        <w:rPr>
          <w:rFonts w:ascii="Avenir" w:eastAsia="Avenir" w:hAnsi="Avenir" w:cs="Avenir"/>
          <w:sz w:val="18"/>
          <w:szCs w:val="18"/>
        </w:rPr>
        <w:t xml:space="preserve">premières </w:t>
      </w:r>
      <w:r w:rsidRPr="00614EE6">
        <w:rPr>
          <w:rFonts w:ascii="Avenir" w:eastAsia="Avenir" w:hAnsi="Avenir" w:cs="Avenir"/>
          <w:sz w:val="18"/>
          <w:szCs w:val="18"/>
        </w:rPr>
        <w:t>versions doivent être soumis</w:t>
      </w:r>
      <w:r>
        <w:rPr>
          <w:rFonts w:ascii="Avenir" w:eastAsia="Avenir" w:hAnsi="Avenir" w:cs="Avenir"/>
          <w:sz w:val="18"/>
          <w:szCs w:val="18"/>
        </w:rPr>
        <w:t>es</w:t>
      </w:r>
      <w:r w:rsidRPr="00614EE6">
        <w:rPr>
          <w:rFonts w:ascii="Avenir" w:eastAsia="Avenir" w:hAnsi="Avenir" w:cs="Avenir"/>
          <w:sz w:val="18"/>
          <w:szCs w:val="18"/>
        </w:rPr>
        <w:t xml:space="preserve"> au plus tard le 31 janvier de l’année suivante. Les rapports semestriels couvrent la période du 1er janvier au 30 juin et les </w:t>
      </w:r>
      <w:r>
        <w:rPr>
          <w:rFonts w:ascii="Avenir" w:eastAsia="Avenir" w:hAnsi="Avenir" w:cs="Avenir"/>
          <w:sz w:val="18"/>
          <w:szCs w:val="18"/>
        </w:rPr>
        <w:t>premi</w:t>
      </w:r>
      <w:r w:rsidRPr="00614EE6">
        <w:rPr>
          <w:rFonts w:ascii="Avenir" w:eastAsia="Avenir" w:hAnsi="Avenir" w:cs="Avenir"/>
          <w:sz w:val="18"/>
          <w:szCs w:val="18"/>
        </w:rPr>
        <w:t>ères versions doivent être soumis</w:t>
      </w:r>
      <w:r>
        <w:rPr>
          <w:rFonts w:ascii="Avenir" w:eastAsia="Avenir" w:hAnsi="Avenir" w:cs="Avenir"/>
          <w:sz w:val="18"/>
          <w:szCs w:val="18"/>
        </w:rPr>
        <w:t>es</w:t>
      </w:r>
      <w:r w:rsidRPr="00614EE6">
        <w:rPr>
          <w:rFonts w:ascii="Avenir" w:eastAsia="Avenir" w:hAnsi="Avenir" w:cs="Avenir"/>
          <w:sz w:val="18"/>
          <w:szCs w:val="18"/>
        </w:rPr>
        <w:t xml:space="preserve"> le 31 juillet.</w:t>
      </w:r>
    </w:p>
  </w:footnote>
  <w:footnote w:id="2">
    <w:p w14:paraId="65D1E896"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 xml:space="preserve">L’ensemble des documents de projet se trouve sur le Drive CAFI </w:t>
      </w:r>
      <w:hyperlink r:id="rId1">
        <w:r>
          <w:rPr>
            <w:rFonts w:ascii="Avenir" w:eastAsia="Avenir" w:hAnsi="Avenir" w:cs="Avenir"/>
            <w:color w:val="0563C1"/>
            <w:sz w:val="18"/>
            <w:szCs w:val="18"/>
            <w:u w:val="single"/>
          </w:rPr>
          <w:t>https://drive.google.com/drive/folders/1RhAT_Hc5jycgw40xr7YZM57jV4zQFadQ</w:t>
        </w:r>
      </w:hyperlink>
      <w:r>
        <w:rPr>
          <w:rFonts w:ascii="Avenir" w:eastAsia="Avenir" w:hAnsi="Avenir" w:cs="Avenir"/>
          <w:color w:val="000000"/>
          <w:sz w:val="18"/>
          <w:szCs w:val="18"/>
        </w:rPr>
        <w:t xml:space="preserve">. Sélectionner Country documents / Le pays ou </w:t>
      </w:r>
      <w:proofErr w:type="spellStart"/>
      <w:r>
        <w:rPr>
          <w:rFonts w:ascii="Avenir" w:eastAsia="Avenir" w:hAnsi="Avenir" w:cs="Avenir"/>
          <w:color w:val="000000"/>
          <w:sz w:val="18"/>
          <w:szCs w:val="18"/>
        </w:rPr>
        <w:t>regional</w:t>
      </w:r>
      <w:proofErr w:type="spellEnd"/>
      <w:r>
        <w:rPr>
          <w:rFonts w:ascii="Avenir" w:eastAsia="Avenir" w:hAnsi="Avenir" w:cs="Avenir"/>
          <w:color w:val="000000"/>
          <w:sz w:val="18"/>
          <w:szCs w:val="18"/>
        </w:rPr>
        <w:t xml:space="preserve"> / </w:t>
      </w:r>
      <w:proofErr w:type="spellStart"/>
      <w:r>
        <w:rPr>
          <w:rFonts w:ascii="Avenir" w:eastAsia="Avenir" w:hAnsi="Avenir" w:cs="Avenir"/>
          <w:color w:val="000000"/>
          <w:sz w:val="18"/>
          <w:szCs w:val="18"/>
        </w:rPr>
        <w:t>programming</w:t>
      </w:r>
      <w:proofErr w:type="spellEnd"/>
      <w:r>
        <w:rPr>
          <w:rFonts w:ascii="Avenir" w:eastAsia="Avenir" w:hAnsi="Avenir" w:cs="Avenir"/>
          <w:color w:val="000000"/>
          <w:sz w:val="18"/>
          <w:szCs w:val="18"/>
        </w:rPr>
        <w:t xml:space="preserve"> / active portfolio / numéro et nom du projet </w:t>
      </w:r>
    </w:p>
  </w:footnote>
  <w:footnote w:id="3">
    <w:p w14:paraId="40D4BC1A"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20"/>
          <w:szCs w:val="20"/>
        </w:rPr>
      </w:pPr>
      <w:r>
        <w:rPr>
          <w:rStyle w:val="Appelnotedebasdep"/>
        </w:rPr>
        <w:footnoteRef/>
      </w:r>
      <w:r>
        <w:rPr>
          <w:rFonts w:ascii="Avenir" w:eastAsia="Avenir" w:hAnsi="Avenir" w:cs="Avenir"/>
          <w:color w:val="000000"/>
          <w:sz w:val="18"/>
          <w:szCs w:val="18"/>
        </w:rPr>
        <w:t xml:space="preserve"> Il s’agit des organisations qui ont reçu un financement direct du Bureau MPTF dans le cadre du projet.</w:t>
      </w:r>
    </w:p>
  </w:footnote>
  <w:footnote w:id="4">
    <w:p w14:paraId="5F0A13DC"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Préciser l’unité.</w:t>
      </w:r>
    </w:p>
  </w:footnote>
  <w:footnote w:id="5">
    <w:p w14:paraId="20A8D1F0" w14:textId="77777777" w:rsidR="00045513" w:rsidRPr="00B126F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rStyle w:val="Appelnotedebasdep"/>
        </w:rPr>
        <w:footnoteRef/>
      </w:r>
      <w:r>
        <w:t xml:space="preserve"> </w:t>
      </w:r>
      <w:r w:rsidRPr="00B126F3">
        <w:rPr>
          <w:rFonts w:ascii="Avenir" w:eastAsia="Avenir" w:hAnsi="Avenir" w:cs="Avenir"/>
          <w:color w:val="000000"/>
          <w:sz w:val="18"/>
          <w:szCs w:val="18"/>
        </w:rPr>
        <w:t>Tenir compte de la valeur validée par le rapport annuel FONAREDD /CAFI 202</w:t>
      </w:r>
      <w:r>
        <w:rPr>
          <w:rFonts w:ascii="Avenir" w:eastAsia="Avenir" w:hAnsi="Avenir" w:cs="Avenir"/>
          <w:color w:val="000000"/>
          <w:sz w:val="18"/>
          <w:szCs w:val="18"/>
        </w:rPr>
        <w:t>1</w:t>
      </w:r>
      <w:r w:rsidRPr="00B126F3">
        <w:rPr>
          <w:rFonts w:ascii="Avenir" w:eastAsia="Avenir" w:hAnsi="Avenir" w:cs="Avenir"/>
          <w:color w:val="000000"/>
          <w:sz w:val="18"/>
          <w:szCs w:val="18"/>
        </w:rPr>
        <w:t xml:space="preserve"> </w:t>
      </w:r>
    </w:p>
  </w:footnote>
  <w:footnote w:id="6">
    <w:p w14:paraId="078AB710" w14:textId="77777777" w:rsidR="00045513" w:rsidRPr="00B126F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sidRPr="00B126F3">
        <w:rPr>
          <w:rFonts w:ascii="Avenir" w:eastAsia="Avenir" w:hAnsi="Avenir" w:cs="Avenir"/>
          <w:color w:val="000000"/>
          <w:sz w:val="18"/>
          <w:szCs w:val="18"/>
        </w:rPr>
        <w:footnoteRef/>
      </w:r>
      <w:r w:rsidRPr="00B126F3">
        <w:rPr>
          <w:rFonts w:ascii="Avenir" w:eastAsia="Avenir" w:hAnsi="Avenir" w:cs="Avenir"/>
          <w:color w:val="000000"/>
          <w:sz w:val="18"/>
          <w:szCs w:val="18"/>
        </w:rPr>
        <w:t xml:space="preserve"> Tenir compte de la valeur validée par le rapport annuel FONAREDD /CAFI 202</w:t>
      </w:r>
      <w:r>
        <w:rPr>
          <w:rFonts w:ascii="Avenir" w:eastAsia="Avenir" w:hAnsi="Avenir" w:cs="Avenir"/>
          <w:color w:val="000000"/>
          <w:sz w:val="18"/>
          <w:szCs w:val="18"/>
        </w:rPr>
        <w:t>2</w:t>
      </w:r>
    </w:p>
  </w:footnote>
  <w:footnote w:id="7">
    <w:p w14:paraId="6F9D903D" w14:textId="77777777" w:rsidR="00045513" w:rsidRPr="00B126F3" w:rsidRDefault="00045513" w:rsidP="00CF191A">
      <w:pPr>
        <w:pBdr>
          <w:top w:val="nil"/>
          <w:left w:val="nil"/>
          <w:bottom w:val="nil"/>
          <w:right w:val="nil"/>
          <w:between w:val="nil"/>
        </w:pBdr>
        <w:spacing w:after="0" w:line="240" w:lineRule="auto"/>
        <w:ind w:left="20" w:right="28" w:hanging="10"/>
        <w:jc w:val="both"/>
      </w:pPr>
      <w:r w:rsidRPr="00B126F3">
        <w:rPr>
          <w:rFonts w:ascii="Avenir" w:eastAsia="Avenir" w:hAnsi="Avenir" w:cs="Avenir"/>
          <w:color w:val="000000"/>
          <w:sz w:val="18"/>
          <w:szCs w:val="18"/>
        </w:rPr>
        <w:footnoteRef/>
      </w:r>
      <w:r w:rsidRPr="00B126F3">
        <w:rPr>
          <w:rFonts w:ascii="Avenir" w:eastAsia="Avenir" w:hAnsi="Avenir" w:cs="Avenir"/>
          <w:color w:val="000000"/>
          <w:sz w:val="18"/>
          <w:szCs w:val="18"/>
        </w:rPr>
        <w:t xml:space="preserve"> Tenir compte de la valeur validée par le rapport annuel FONAREDD /CAFI 2023</w:t>
      </w:r>
    </w:p>
  </w:footnote>
  <w:footnote w:id="8">
    <w:p w14:paraId="0AB3738B"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rFonts w:ascii="Avenir" w:eastAsia="Avenir" w:hAnsi="Avenir" w:cs="Avenir"/>
          <w:color w:val="000000"/>
          <w:sz w:val="18"/>
          <w:szCs w:val="18"/>
        </w:rPr>
        <w:t xml:space="preserve"> Indiquer la valeur à l’issue de la période de rapportage.</w:t>
      </w:r>
    </w:p>
  </w:footnote>
  <w:footnote w:id="9">
    <w:p w14:paraId="216446E2"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18"/>
          <w:szCs w:val="18"/>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Indiquer la cible telle que renseignée dans le document de projet.</w:t>
      </w:r>
    </w:p>
  </w:footnote>
  <w:footnote w:id="10">
    <w:p w14:paraId="1F000619" w14:textId="77777777" w:rsidR="00045513" w:rsidRDefault="00045513" w:rsidP="00CF191A">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vertAlign w:val="superscript"/>
        </w:rPr>
        <w:footnoteRef/>
      </w:r>
      <w:r>
        <w:rPr>
          <w:i/>
          <w:color w:val="000000"/>
          <w:sz w:val="20"/>
          <w:szCs w:val="20"/>
          <w:vertAlign w:val="superscript"/>
        </w:rPr>
        <w:t xml:space="preserve"> </w:t>
      </w:r>
      <w:r>
        <w:rPr>
          <w:rFonts w:ascii="Avenir" w:eastAsia="Avenir" w:hAnsi="Avenir" w:cs="Avenir"/>
          <w:color w:val="000000"/>
          <w:sz w:val="18"/>
          <w:szCs w:val="18"/>
        </w:rPr>
        <w:t>Les commentaires doivent inclure les raisons pour les progrès significatifs, les retards ou changements le cas échéant.</w:t>
      </w:r>
    </w:p>
  </w:footnote>
  <w:footnote w:id="11">
    <w:p w14:paraId="4523EC07" w14:textId="77777777" w:rsidR="00045513" w:rsidRDefault="00045513">
      <w:pPr>
        <w:pBdr>
          <w:top w:val="nil"/>
          <w:left w:val="nil"/>
          <w:bottom w:val="nil"/>
          <w:right w:val="nil"/>
          <w:between w:val="nil"/>
        </w:pBdr>
        <w:spacing w:after="0" w:line="240" w:lineRule="auto"/>
        <w:ind w:left="20" w:right="28" w:hanging="10"/>
        <w:jc w:val="both"/>
        <w:rPr>
          <w:color w:val="000000"/>
          <w:sz w:val="20"/>
          <w:szCs w:val="20"/>
        </w:rPr>
      </w:pPr>
      <w:r>
        <w:rPr>
          <w:rStyle w:val="Appelnotedebasdep"/>
        </w:rPr>
        <w:footnoteRef/>
      </w:r>
      <w:r>
        <w:rPr>
          <w:color w:val="000000"/>
          <w:sz w:val="20"/>
          <w:szCs w:val="20"/>
        </w:rPr>
        <w:t xml:space="preserve"> </w:t>
      </w:r>
      <w:r>
        <w:rPr>
          <w:rFonts w:ascii="Avenir" w:eastAsia="Avenir" w:hAnsi="Avenir" w:cs="Avenir"/>
          <w:color w:val="000000"/>
          <w:sz w:val="18"/>
          <w:szCs w:val="18"/>
        </w:rPr>
        <w:t>Indiquer seulement le numéro du Produit dans lequel s’inscrit l’activité.</w:t>
      </w:r>
    </w:p>
  </w:footnote>
  <w:footnote w:id="12">
    <w:p w14:paraId="0E22A981" w14:textId="77777777" w:rsidR="00045513" w:rsidRDefault="00045513">
      <w:pPr>
        <w:pBdr>
          <w:top w:val="nil"/>
          <w:left w:val="nil"/>
          <w:bottom w:val="nil"/>
          <w:right w:val="nil"/>
          <w:between w:val="nil"/>
        </w:pBdr>
        <w:spacing w:after="0" w:line="240" w:lineRule="auto"/>
        <w:ind w:left="20" w:right="28" w:hanging="10"/>
        <w:jc w:val="both"/>
        <w:rPr>
          <w:rFonts w:ascii="Avenir" w:eastAsia="Avenir" w:hAnsi="Avenir" w:cs="Avenir"/>
          <w:color w:val="000000"/>
          <w:sz w:val="20"/>
          <w:szCs w:val="20"/>
        </w:rPr>
      </w:pPr>
      <w:r>
        <w:rPr>
          <w:rStyle w:val="Appelnotedebasdep"/>
        </w:rPr>
        <w:footnoteRef/>
      </w:r>
      <w:r>
        <w:rPr>
          <w:rFonts w:ascii="Avenir" w:eastAsia="Avenir" w:hAnsi="Avenir" w:cs="Avenir"/>
          <w:color w:val="000000"/>
          <w:sz w:val="20"/>
          <w:szCs w:val="20"/>
        </w:rPr>
        <w:t xml:space="preserve"> </w:t>
      </w:r>
      <w:r>
        <w:rPr>
          <w:rFonts w:ascii="Avenir" w:eastAsia="Avenir" w:hAnsi="Avenir" w:cs="Avenir"/>
          <w:color w:val="000000"/>
          <w:sz w:val="18"/>
          <w:szCs w:val="18"/>
        </w:rPr>
        <w:t>Merci de vous référer au calendrier de mise en œuvre du cadre logique du projet.</w:t>
      </w:r>
    </w:p>
  </w:footnote>
  <w:footnote w:id="13">
    <w:p w14:paraId="62CD6EFC" w14:textId="77777777" w:rsidR="00045513" w:rsidRDefault="00045513">
      <w:pPr>
        <w:pBdr>
          <w:top w:val="nil"/>
          <w:left w:val="nil"/>
          <w:bottom w:val="nil"/>
          <w:right w:val="nil"/>
          <w:between w:val="nil"/>
        </w:pBdr>
        <w:spacing w:after="0" w:line="240" w:lineRule="auto"/>
        <w:rPr>
          <w:color w:val="000000"/>
          <w:sz w:val="20"/>
          <w:szCs w:val="20"/>
        </w:rPr>
      </w:pPr>
      <w:r>
        <w:rPr>
          <w:rStyle w:val="Appelnotedebasdep"/>
        </w:rPr>
        <w:footnoteRef/>
      </w:r>
      <w:r>
        <w:rPr>
          <w:color w:val="000000"/>
          <w:sz w:val="20"/>
          <w:szCs w:val="20"/>
        </w:rPr>
        <w:t xml:space="preserve"> Une matrice avec le lien d’accès vers l’Espace collaboratif individualisé et privatif de chaque projet est disponible </w:t>
      </w:r>
      <w:hyperlink r:id="rId2">
        <w:r>
          <w:rPr>
            <w:color w:val="0000FF"/>
            <w:sz w:val="20"/>
            <w:szCs w:val="20"/>
            <w:u w:val="single"/>
          </w:rPr>
          <w:t>ici</w:t>
        </w:r>
      </w:hyperlink>
    </w:p>
  </w:footnote>
  <w:footnote w:id="14">
    <w:p w14:paraId="7E27B16E" w14:textId="77777777" w:rsidR="00045513" w:rsidRDefault="00045513">
      <w:pPr>
        <w:pBdr>
          <w:top w:val="nil"/>
          <w:left w:val="nil"/>
          <w:bottom w:val="nil"/>
          <w:right w:val="nil"/>
          <w:between w:val="nil"/>
        </w:pBdr>
        <w:spacing w:after="0" w:line="240" w:lineRule="auto"/>
        <w:ind w:left="20" w:right="28" w:hanging="10"/>
        <w:rPr>
          <w:rFonts w:ascii="Avenir" w:eastAsia="Avenir" w:hAnsi="Avenir" w:cs="Avenir"/>
          <w:color w:val="000000"/>
          <w:sz w:val="18"/>
          <w:szCs w:val="18"/>
        </w:rPr>
      </w:pPr>
      <w:r>
        <w:rPr>
          <w:rStyle w:val="Appelnotedebasdep"/>
        </w:rPr>
        <w:footnoteRef/>
      </w:r>
      <w:r>
        <w:rPr>
          <w:rFonts w:ascii="Avenir" w:eastAsia="Avenir" w:hAnsi="Avenir" w:cs="Avenir"/>
          <w:color w:val="000000"/>
          <w:sz w:val="18"/>
          <w:szCs w:val="18"/>
        </w:rPr>
        <w:t xml:space="preserve"> Les Lettres d’intentions sont accessibles dans ce dossier : </w:t>
      </w:r>
      <w:hyperlink r:id="rId3">
        <w:r>
          <w:rPr>
            <w:rFonts w:ascii="Avenir" w:eastAsia="Avenir" w:hAnsi="Avenir" w:cs="Avenir"/>
            <w:color w:val="0563C1"/>
            <w:sz w:val="18"/>
            <w:szCs w:val="18"/>
            <w:u w:val="single"/>
          </w:rPr>
          <w:t>https://drive.google.com/drive/folders/19GjqHJID8RP4imWoEiqNIoagyZPwZHDP?usp=drive_link</w:t>
        </w:r>
      </w:hyperlink>
      <w:r>
        <w:rPr>
          <w:rFonts w:ascii="Avenir" w:eastAsia="Avenir" w:hAnsi="Avenir" w:cs="Avenir"/>
          <w:color w:val="0563C1"/>
          <w:sz w:val="18"/>
          <w:szCs w:val="18"/>
          <w:u w:val="single"/>
        </w:rPr>
        <w:t xml:space="preserve">  </w:t>
      </w:r>
      <w:r>
        <w:rPr>
          <w:rFonts w:ascii="Avenir" w:eastAsia="Avenir" w:hAnsi="Avenir" w:cs="Avenir"/>
          <w:color w:val="000000"/>
          <w:sz w:val="18"/>
          <w:szCs w:val="18"/>
        </w:rPr>
        <w:t xml:space="preserve"> </w:t>
      </w:r>
    </w:p>
  </w:footnote>
  <w:footnote w:id="15">
    <w:p w14:paraId="04EB1430" w14:textId="77777777" w:rsidR="00530348" w:rsidRDefault="00530348" w:rsidP="00530348">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vertAlign w:val="superscript"/>
        </w:rPr>
        <w:t xml:space="preserve"> </w:t>
      </w:r>
      <w:r>
        <w:rPr>
          <w:rFonts w:ascii="Avenir" w:eastAsia="Avenir" w:hAnsi="Avenir" w:cs="Avenir"/>
          <w:sz w:val="18"/>
          <w:szCs w:val="18"/>
        </w:rPr>
        <w:t>Reporter la valeur indique dans le tableau 2.</w:t>
      </w:r>
    </w:p>
  </w:footnote>
  <w:footnote w:id="16">
    <w:p w14:paraId="497235CD" w14:textId="77777777" w:rsidR="00530348" w:rsidRDefault="00530348" w:rsidP="00530348">
      <w:pPr>
        <w:pBdr>
          <w:top w:val="nil"/>
          <w:left w:val="nil"/>
          <w:bottom w:val="nil"/>
          <w:right w:val="nil"/>
          <w:between w:val="nil"/>
        </w:pBdr>
        <w:spacing w:after="0" w:line="240" w:lineRule="auto"/>
        <w:rPr>
          <w:rFonts w:ascii="Avenir" w:eastAsia="Avenir" w:hAnsi="Avenir" w:cs="Avenir"/>
          <w:sz w:val="18"/>
          <w:szCs w:val="18"/>
        </w:rPr>
      </w:pPr>
      <w:r>
        <w:rPr>
          <w:rStyle w:val="Appelnotedebasdep"/>
        </w:rPr>
        <w:footnoteRef/>
      </w:r>
      <w:r>
        <w:rPr>
          <w:rFonts w:ascii="Avenir" w:eastAsia="Avenir" w:hAnsi="Avenir" w:cs="Avenir"/>
          <w:sz w:val="18"/>
          <w:szCs w:val="18"/>
        </w:rPr>
        <w:t xml:space="preserve"> Tels qu’indiqués dans la colonne G du tableau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82EB" w14:textId="2B917B94" w:rsidR="00045513" w:rsidRDefault="00045513">
    <w:pPr>
      <w:pBdr>
        <w:top w:val="nil"/>
        <w:left w:val="nil"/>
        <w:bottom w:val="nil"/>
        <w:right w:val="nil"/>
        <w:between w:val="nil"/>
      </w:pBdr>
      <w:tabs>
        <w:tab w:val="center" w:pos="4536"/>
        <w:tab w:val="right" w:pos="9072"/>
      </w:tabs>
      <w:spacing w:after="0" w:line="240" w:lineRule="auto"/>
      <w:jc w:val="right"/>
      <w:rPr>
        <w:rFonts w:ascii="Avenir" w:eastAsia="Avenir" w:hAnsi="Avenir" w:cs="Avenir"/>
        <w:i/>
      </w:rPr>
    </w:pPr>
    <w:r>
      <w:rPr>
        <w:rFonts w:ascii="Avenir" w:eastAsia="Avenir" w:hAnsi="Avenir" w:cs="Avenir"/>
        <w:i/>
      </w:rPr>
      <w:t>Canevas de rapport– Projet financé par CAFI via FONAREDD - 2024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41890" w14:textId="3DD8795B" w:rsidR="00045513" w:rsidRDefault="00A746FD">
    <w:pPr>
      <w:pBdr>
        <w:top w:val="nil"/>
        <w:left w:val="nil"/>
        <w:bottom w:val="nil"/>
        <w:right w:val="nil"/>
        <w:between w:val="nil"/>
      </w:pBdr>
      <w:tabs>
        <w:tab w:val="center" w:pos="4680"/>
        <w:tab w:val="right" w:pos="9360"/>
      </w:tabs>
      <w:spacing w:after="0" w:line="240" w:lineRule="auto"/>
      <w:rPr>
        <w:color w:val="000000"/>
      </w:rPr>
    </w:pPr>
    <w:r>
      <w:rPr>
        <w:noProof/>
        <w:color w:val="2B579A"/>
        <w:shd w:val="clear" w:color="auto" w:fill="E6E6E6"/>
        <w:lang w:val="fr-FR" w:eastAsia="fr-FR"/>
      </w:rPr>
      <w:drawing>
        <wp:anchor distT="0" distB="0" distL="114300" distR="114300" simplePos="0" relativeHeight="251658242" behindDoc="0" locked="0" layoutInCell="1" hidden="0" allowOverlap="1" wp14:anchorId="3C239EA8" wp14:editId="34B4775E">
          <wp:simplePos x="0" y="0"/>
          <wp:positionH relativeFrom="column">
            <wp:posOffset>3334786</wp:posOffset>
          </wp:positionH>
          <wp:positionV relativeFrom="paragraph">
            <wp:posOffset>-90222</wp:posOffset>
          </wp:positionV>
          <wp:extent cx="1043593" cy="698840"/>
          <wp:effectExtent l="0" t="0" r="4445" b="6350"/>
          <wp:wrapNone/>
          <wp:docPr id="1456599265" name="Picture 4" descr="RDC.png"/>
          <wp:cNvGraphicFramePr/>
          <a:graphic xmlns:a="http://schemas.openxmlformats.org/drawingml/2006/main">
            <a:graphicData uri="http://schemas.openxmlformats.org/drawingml/2006/picture">
              <pic:pic xmlns:pic="http://schemas.openxmlformats.org/drawingml/2006/picture">
                <pic:nvPicPr>
                  <pic:cNvPr id="0" name="image3.png" descr="RDC.png"/>
                  <pic:cNvPicPr preferRelativeResize="0"/>
                </pic:nvPicPr>
                <pic:blipFill>
                  <a:blip r:embed="rId1"/>
                  <a:srcRect/>
                  <a:stretch>
                    <a:fillRect/>
                  </a:stretch>
                </pic:blipFill>
                <pic:spPr>
                  <a:xfrm>
                    <a:off x="0" y="0"/>
                    <a:ext cx="1051286" cy="703992"/>
                  </a:xfrm>
                  <a:prstGeom prst="rect">
                    <a:avLst/>
                  </a:prstGeom>
                  <a:ln/>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8241" behindDoc="0" locked="0" layoutInCell="1" hidden="0" allowOverlap="1" wp14:anchorId="5918B985" wp14:editId="26FE96B2">
          <wp:simplePos x="0" y="0"/>
          <wp:positionH relativeFrom="column">
            <wp:posOffset>4918710</wp:posOffset>
          </wp:positionH>
          <wp:positionV relativeFrom="paragraph">
            <wp:posOffset>-131445</wp:posOffset>
          </wp:positionV>
          <wp:extent cx="878840" cy="751205"/>
          <wp:effectExtent l="0" t="0" r="0" b="0"/>
          <wp:wrapSquare wrapText="bothSides" distT="0" distB="0" distL="114300" distR="114300"/>
          <wp:docPr id="205875626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878840" cy="751205"/>
                  </a:xfrm>
                  <a:prstGeom prst="rect">
                    <a:avLst/>
                  </a:prstGeom>
                  <a:ln/>
                </pic:spPr>
              </pic:pic>
            </a:graphicData>
          </a:graphic>
          <wp14:sizeRelH relativeFrom="margin">
            <wp14:pctWidth>0</wp14:pctWidth>
          </wp14:sizeRelH>
          <wp14:sizeRelV relativeFrom="margin">
            <wp14:pctHeight>0</wp14:pctHeight>
          </wp14:sizeRelV>
        </wp:anchor>
      </w:drawing>
    </w:r>
    <w:r>
      <w:rPr>
        <w:noProof/>
        <w:lang w:val="fr-FR" w:eastAsia="fr-FR"/>
      </w:rPr>
      <w:drawing>
        <wp:anchor distT="0" distB="0" distL="114300" distR="114300" simplePos="0" relativeHeight="251658240" behindDoc="0" locked="0" layoutInCell="1" hidden="0" allowOverlap="1" wp14:anchorId="15301C85" wp14:editId="02A78829">
          <wp:simplePos x="0" y="0"/>
          <wp:positionH relativeFrom="column">
            <wp:posOffset>1729740</wp:posOffset>
          </wp:positionH>
          <wp:positionV relativeFrom="paragraph">
            <wp:posOffset>-107315</wp:posOffset>
          </wp:positionV>
          <wp:extent cx="832485" cy="774700"/>
          <wp:effectExtent l="0" t="0" r="5715" b="6350"/>
          <wp:wrapSquare wrapText="bothSides" distT="0" distB="0" distL="114300" distR="114300"/>
          <wp:docPr id="1444978798" name="image2.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Logo&#10;&#10;Description automatically generated"/>
                  <pic:cNvPicPr preferRelativeResize="0"/>
                </pic:nvPicPr>
                <pic:blipFill>
                  <a:blip r:embed="rId3"/>
                  <a:srcRect/>
                  <a:stretch>
                    <a:fillRect/>
                  </a:stretch>
                </pic:blipFill>
                <pic:spPr>
                  <a:xfrm>
                    <a:off x="0" y="0"/>
                    <a:ext cx="832485" cy="774700"/>
                  </a:xfrm>
                  <a:prstGeom prst="rect">
                    <a:avLst/>
                  </a:prstGeom>
                  <a:ln/>
                </pic:spPr>
              </pic:pic>
            </a:graphicData>
          </a:graphic>
          <wp14:sizeRelH relativeFrom="margin">
            <wp14:pctWidth>0</wp14:pctWidth>
          </wp14:sizeRelH>
          <wp14:sizeRelV relativeFrom="margin">
            <wp14:pctHeight>0</wp14:pctHeight>
          </wp14:sizeRelV>
        </wp:anchor>
      </w:drawing>
    </w:r>
    <w:r w:rsidR="00045513" w:rsidRPr="00F75A06">
      <w:rPr>
        <w:noProof/>
        <w:color w:val="000000"/>
        <w:lang w:val="fr-FR" w:eastAsia="fr-FR"/>
      </w:rPr>
      <mc:AlternateContent>
        <mc:Choice Requires="wps">
          <w:drawing>
            <wp:anchor distT="45720" distB="45720" distL="114300" distR="114300" simplePos="0" relativeHeight="251658243" behindDoc="0" locked="0" layoutInCell="1" allowOverlap="1" wp14:anchorId="764CB9E7" wp14:editId="59607A29">
              <wp:simplePos x="0" y="0"/>
              <wp:positionH relativeFrom="column">
                <wp:posOffset>183515</wp:posOffset>
              </wp:positionH>
              <wp:positionV relativeFrom="paragraph">
                <wp:posOffset>-124460</wp:posOffset>
              </wp:positionV>
              <wp:extent cx="672465" cy="791845"/>
              <wp:effectExtent l="0" t="0" r="13335" b="2730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 cy="791845"/>
                      </a:xfrm>
                      <a:prstGeom prst="rect">
                        <a:avLst/>
                      </a:prstGeom>
                      <a:solidFill>
                        <a:srgbClr val="FFFFFF"/>
                      </a:solidFill>
                      <a:ln w="9525">
                        <a:solidFill>
                          <a:srgbClr val="000000"/>
                        </a:solidFill>
                        <a:miter lim="800000"/>
                        <a:headEnd/>
                        <a:tailEnd/>
                      </a:ln>
                    </wps:spPr>
                    <wps:txbx>
                      <w:txbxContent>
                        <w:p w14:paraId="66223B52" w14:textId="5A46FA7A" w:rsidR="00045513" w:rsidRDefault="00A746FD" w:rsidP="00F75A06">
                          <w:pPr>
                            <w:jc w:val="center"/>
                          </w:pPr>
                          <w:r>
                            <w:rPr>
                              <w:noProof/>
                            </w:rPr>
                            <w:drawing>
                              <wp:inline distT="0" distB="0" distL="0" distR="0" wp14:anchorId="700403E4" wp14:editId="15B74023">
                                <wp:extent cx="495442" cy="691515"/>
                                <wp:effectExtent l="0" t="0" r="0" b="0"/>
                                <wp:docPr id="707865144" name="image1.png" descr="Une image contenant capture d’écran, Graphique, conceptio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50128" name="image1.png" descr="Une image contenant capture d’écran, Graphique, conception, Police&#10;&#10;Le contenu généré par l’IA peut être incorrec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0408" cy="726362"/>
                                        </a:xfrm>
                                        <a:prstGeom prst="rect">
                                          <a:avLst/>
                                        </a:prstGeom>
                                      </pic:spPr>
                                    </pic:pic>
                                  </a:graphicData>
                                </a:graphic>
                              </wp:inline>
                            </w:drawing>
                          </w:r>
                          <w:r w:rsidR="00045513">
                            <w:t>Logo</w:t>
                          </w:r>
                        </w:p>
                        <w:p w14:paraId="400E3F17" w14:textId="3FDA1314" w:rsidR="00045513" w:rsidRDefault="00045513" w:rsidP="00F75A06">
                          <w:pPr>
                            <w:jc w:val="center"/>
                          </w:pPr>
                          <w:r>
                            <w:t>Agence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4CB9E7" id="_x0000_t202" coordsize="21600,21600" o:spt="202" path="m,l,21600r21600,l21600,xe">
              <v:stroke joinstyle="miter"/>
              <v:path gradientshapeok="t" o:connecttype="rect"/>
            </v:shapetype>
            <v:shape id="Zone de texte 2" o:spid="_x0000_s1026" type="#_x0000_t202" style="position:absolute;margin-left:14.45pt;margin-top:-9.8pt;width:52.95pt;height:62.3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">
              <v:textbox>
                <w:txbxContent>
                  <w:p w14:paraId="66223B52" w14:textId="5A46FA7A" w:rsidR="00045513" w:rsidRDefault="00A746FD" w:rsidP="00F75A06">
                    <w:pPr>
                      <w:jc w:val="center"/>
                    </w:pPr>
                    <w:r>
                      <w:rPr>
                        <w:noProof/>
                      </w:rPr>
                      <w:drawing>
                        <wp:inline distT="0" distB="0" distL="0" distR="0" wp14:anchorId="700403E4" wp14:editId="15B74023">
                          <wp:extent cx="495442" cy="691515"/>
                          <wp:effectExtent l="0" t="0" r="0" b="0"/>
                          <wp:docPr id="707865144" name="image1.png" descr="Une image contenant capture d’écran, Graphique, conception,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50128" name="image1.png" descr="Une image contenant capture d’écran, Graphique, conception, Police&#10;&#10;Le contenu généré par l’IA peut être incorrect."/>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0408" cy="726362"/>
                                  </a:xfrm>
                                  <a:prstGeom prst="rect">
                                    <a:avLst/>
                                  </a:prstGeom>
                                </pic:spPr>
                              </pic:pic>
                            </a:graphicData>
                          </a:graphic>
                        </wp:inline>
                      </w:drawing>
                    </w:r>
                    <w:r w:rsidR="00045513">
                      <w:t>Logo</w:t>
                    </w:r>
                  </w:p>
                  <w:p w14:paraId="400E3F17" w14:textId="3FDA1314" w:rsidR="00045513" w:rsidRDefault="00045513" w:rsidP="00F75A06">
                    <w:pPr>
                      <w:jc w:val="center"/>
                    </w:pPr>
                    <w:r>
                      <w:t>Agence</w:t>
                    </w:r>
                  </w:p>
                </w:txbxContent>
              </v:textbox>
              <w10:wrap type="square"/>
            </v:shape>
          </w:pict>
        </mc:Fallback>
      </mc:AlternateContent>
    </w:r>
    <w:r w:rsidR="00045513">
      <w:rPr>
        <w:color w:val="000000"/>
        <w:highlight w:val="white"/>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546C" w14:textId="77777777" w:rsidR="00045513" w:rsidRDefault="00045513">
    <w:pPr>
      <w:keepNext/>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51D0"/>
    <w:multiLevelType w:val="multilevel"/>
    <w:tmpl w:val="31945626"/>
    <w:lvl w:ilvl="0">
      <w:start w:val="1"/>
      <w:numFmt w:val="bullet"/>
      <w:lvlText w:val=""/>
      <w:lvlJc w:val="left"/>
      <w:pPr>
        <w:ind w:left="360" w:hanging="360"/>
      </w:pPr>
      <w:rPr>
        <w:rFonts w:ascii="Wingdings" w:hAnsi="Wingding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060A4BB6"/>
    <w:multiLevelType w:val="hybridMultilevel"/>
    <w:tmpl w:val="A6EC1DF6"/>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2" w15:restartNumberingAfterBreak="0">
    <w:nsid w:val="0670249C"/>
    <w:multiLevelType w:val="multilevel"/>
    <w:tmpl w:val="4322D770"/>
    <w:lvl w:ilvl="0">
      <w:start w:val="7"/>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8777208"/>
    <w:multiLevelType w:val="multilevel"/>
    <w:tmpl w:val="08777208"/>
    <w:lvl w:ilvl="0">
      <w:start w:val="1"/>
      <w:numFmt w:val="bullet"/>
      <w:lvlText w:val=""/>
      <w:lvlJc w:val="left"/>
      <w:pPr>
        <w:ind w:left="730" w:hanging="360"/>
      </w:pPr>
      <w:rPr>
        <w:rFonts w:ascii="Symbol" w:hAnsi="Symbol"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4" w15:restartNumberingAfterBreak="0">
    <w:nsid w:val="0A5F115E"/>
    <w:multiLevelType w:val="multilevel"/>
    <w:tmpl w:val="E9089EBC"/>
    <w:lvl w:ilvl="0">
      <w:start w:val="1"/>
      <w:numFmt w:val="bullet"/>
      <w:lvlText w:val=""/>
      <w:lvlJc w:val="left"/>
      <w:pPr>
        <w:ind w:left="730" w:hanging="360"/>
      </w:pPr>
      <w:rPr>
        <w:rFonts w:ascii="Wingdings" w:hAnsi="Wingdings" w:hint="default"/>
      </w:rPr>
    </w:lvl>
    <w:lvl w:ilvl="1">
      <w:start w:val="1"/>
      <w:numFmt w:val="bullet"/>
      <w:lvlText w:val="o"/>
      <w:lvlJc w:val="left"/>
      <w:pPr>
        <w:ind w:left="1450" w:hanging="360"/>
      </w:pPr>
      <w:rPr>
        <w:rFonts w:ascii="Courier New" w:hAnsi="Courier New" w:cs="Courier New" w:hint="default"/>
      </w:rPr>
    </w:lvl>
    <w:lvl w:ilvl="2">
      <w:start w:val="1"/>
      <w:numFmt w:val="bullet"/>
      <w:lvlText w:val=""/>
      <w:lvlJc w:val="left"/>
      <w:pPr>
        <w:ind w:left="2170" w:hanging="360"/>
      </w:pPr>
      <w:rPr>
        <w:rFonts w:ascii="Wingdings" w:hAnsi="Wingdings" w:hint="default"/>
      </w:rPr>
    </w:lvl>
    <w:lvl w:ilvl="3">
      <w:start w:val="1"/>
      <w:numFmt w:val="bullet"/>
      <w:lvlText w:val=""/>
      <w:lvlJc w:val="left"/>
      <w:pPr>
        <w:ind w:left="2890" w:hanging="360"/>
      </w:pPr>
      <w:rPr>
        <w:rFonts w:ascii="Symbol" w:hAnsi="Symbol" w:hint="default"/>
      </w:rPr>
    </w:lvl>
    <w:lvl w:ilvl="4">
      <w:start w:val="1"/>
      <w:numFmt w:val="bullet"/>
      <w:lvlText w:val="o"/>
      <w:lvlJc w:val="left"/>
      <w:pPr>
        <w:ind w:left="3610" w:hanging="360"/>
      </w:pPr>
      <w:rPr>
        <w:rFonts w:ascii="Courier New" w:hAnsi="Courier New" w:cs="Courier New" w:hint="default"/>
      </w:rPr>
    </w:lvl>
    <w:lvl w:ilvl="5">
      <w:start w:val="1"/>
      <w:numFmt w:val="bullet"/>
      <w:lvlText w:val=""/>
      <w:lvlJc w:val="left"/>
      <w:pPr>
        <w:ind w:left="4330" w:hanging="360"/>
      </w:pPr>
      <w:rPr>
        <w:rFonts w:ascii="Wingdings" w:hAnsi="Wingdings" w:hint="default"/>
      </w:rPr>
    </w:lvl>
    <w:lvl w:ilvl="6">
      <w:start w:val="1"/>
      <w:numFmt w:val="bullet"/>
      <w:lvlText w:val=""/>
      <w:lvlJc w:val="left"/>
      <w:pPr>
        <w:ind w:left="5050" w:hanging="360"/>
      </w:pPr>
      <w:rPr>
        <w:rFonts w:ascii="Symbol" w:hAnsi="Symbol" w:hint="default"/>
      </w:rPr>
    </w:lvl>
    <w:lvl w:ilvl="7">
      <w:start w:val="1"/>
      <w:numFmt w:val="bullet"/>
      <w:lvlText w:val="o"/>
      <w:lvlJc w:val="left"/>
      <w:pPr>
        <w:ind w:left="5770" w:hanging="360"/>
      </w:pPr>
      <w:rPr>
        <w:rFonts w:ascii="Courier New" w:hAnsi="Courier New" w:cs="Courier New" w:hint="default"/>
      </w:rPr>
    </w:lvl>
    <w:lvl w:ilvl="8">
      <w:start w:val="1"/>
      <w:numFmt w:val="bullet"/>
      <w:lvlText w:val=""/>
      <w:lvlJc w:val="left"/>
      <w:pPr>
        <w:ind w:left="6490" w:hanging="360"/>
      </w:pPr>
      <w:rPr>
        <w:rFonts w:ascii="Wingdings" w:hAnsi="Wingdings" w:hint="default"/>
      </w:rPr>
    </w:lvl>
  </w:abstractNum>
  <w:abstractNum w:abstractNumId="5" w15:restartNumberingAfterBreak="0">
    <w:nsid w:val="0E8A78B6"/>
    <w:multiLevelType w:val="multilevel"/>
    <w:tmpl w:val="7C844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D7682B"/>
    <w:multiLevelType w:val="hybridMultilevel"/>
    <w:tmpl w:val="2062CEA4"/>
    <w:lvl w:ilvl="0" w:tplc="040C0005">
      <w:start w:val="1"/>
      <w:numFmt w:val="bullet"/>
      <w:lvlText w:val=""/>
      <w:lvlJc w:val="left"/>
      <w:pPr>
        <w:ind w:left="730" w:hanging="360"/>
      </w:pPr>
      <w:rPr>
        <w:rFonts w:ascii="Wingdings" w:hAnsi="Wingdings" w:hint="default"/>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7" w15:restartNumberingAfterBreak="0">
    <w:nsid w:val="13D7489C"/>
    <w:multiLevelType w:val="hybridMultilevel"/>
    <w:tmpl w:val="5E6E2782"/>
    <w:lvl w:ilvl="0" w:tplc="040C0005">
      <w:start w:val="1"/>
      <w:numFmt w:val="bullet"/>
      <w:lvlText w:val=""/>
      <w:lvlJc w:val="left"/>
      <w:pPr>
        <w:ind w:left="730" w:hanging="360"/>
      </w:pPr>
      <w:rPr>
        <w:rFonts w:ascii="Wingdings" w:hAnsi="Wingdings" w:hint="default"/>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8" w15:restartNumberingAfterBreak="0">
    <w:nsid w:val="1F150E84"/>
    <w:multiLevelType w:val="multilevel"/>
    <w:tmpl w:val="2A267B86"/>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9" w15:restartNumberingAfterBreak="0">
    <w:nsid w:val="22B52699"/>
    <w:multiLevelType w:val="hybridMultilevel"/>
    <w:tmpl w:val="CD1416F8"/>
    <w:lvl w:ilvl="0" w:tplc="240C001B">
      <w:start w:val="1"/>
      <w:numFmt w:val="lowerRoman"/>
      <w:lvlText w:val="%1."/>
      <w:lvlJc w:val="righ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0" w15:restartNumberingAfterBreak="0">
    <w:nsid w:val="25A97BC9"/>
    <w:multiLevelType w:val="multilevel"/>
    <w:tmpl w:val="65805508"/>
    <w:lvl w:ilvl="0">
      <w:start w:val="1"/>
      <w:numFmt w:val="bullet"/>
      <w:lvlText w:val="●"/>
      <w:lvlJc w:val="left"/>
      <w:pPr>
        <w:ind w:left="1090" w:hanging="360"/>
      </w:pPr>
      <w:rPr>
        <w:rFonts w:ascii="Noto Sans Symbols" w:eastAsia="Noto Sans Symbols" w:hAnsi="Noto Sans Symbols" w:cs="Noto Sans Symbols"/>
      </w:rPr>
    </w:lvl>
    <w:lvl w:ilvl="1">
      <w:start w:val="1"/>
      <w:numFmt w:val="bullet"/>
      <w:lvlText w:val="o"/>
      <w:lvlJc w:val="left"/>
      <w:pPr>
        <w:ind w:left="1810" w:hanging="360"/>
      </w:pPr>
      <w:rPr>
        <w:rFonts w:ascii="Courier New" w:eastAsia="Courier New" w:hAnsi="Courier New" w:cs="Courier New"/>
      </w:rPr>
    </w:lvl>
    <w:lvl w:ilvl="2">
      <w:start w:val="1"/>
      <w:numFmt w:val="bullet"/>
      <w:lvlText w:val="▪"/>
      <w:lvlJc w:val="left"/>
      <w:pPr>
        <w:ind w:left="2530" w:hanging="360"/>
      </w:pPr>
      <w:rPr>
        <w:rFonts w:ascii="Noto Sans Symbols" w:eastAsia="Noto Sans Symbols" w:hAnsi="Noto Sans Symbols" w:cs="Noto Sans Symbols"/>
      </w:rPr>
    </w:lvl>
    <w:lvl w:ilvl="3">
      <w:start w:val="1"/>
      <w:numFmt w:val="bullet"/>
      <w:lvlText w:val="●"/>
      <w:lvlJc w:val="left"/>
      <w:pPr>
        <w:ind w:left="3250" w:hanging="360"/>
      </w:pPr>
      <w:rPr>
        <w:rFonts w:ascii="Noto Sans Symbols" w:eastAsia="Noto Sans Symbols" w:hAnsi="Noto Sans Symbols" w:cs="Noto Sans Symbols"/>
      </w:rPr>
    </w:lvl>
    <w:lvl w:ilvl="4">
      <w:start w:val="1"/>
      <w:numFmt w:val="bullet"/>
      <w:lvlText w:val="o"/>
      <w:lvlJc w:val="left"/>
      <w:pPr>
        <w:ind w:left="3970" w:hanging="360"/>
      </w:pPr>
      <w:rPr>
        <w:rFonts w:ascii="Courier New" w:eastAsia="Courier New" w:hAnsi="Courier New" w:cs="Courier New"/>
      </w:rPr>
    </w:lvl>
    <w:lvl w:ilvl="5">
      <w:start w:val="1"/>
      <w:numFmt w:val="bullet"/>
      <w:lvlText w:val="▪"/>
      <w:lvlJc w:val="left"/>
      <w:pPr>
        <w:ind w:left="4690" w:hanging="360"/>
      </w:pPr>
      <w:rPr>
        <w:rFonts w:ascii="Noto Sans Symbols" w:eastAsia="Noto Sans Symbols" w:hAnsi="Noto Sans Symbols" w:cs="Noto Sans Symbols"/>
      </w:rPr>
    </w:lvl>
    <w:lvl w:ilvl="6">
      <w:start w:val="1"/>
      <w:numFmt w:val="bullet"/>
      <w:lvlText w:val="●"/>
      <w:lvlJc w:val="left"/>
      <w:pPr>
        <w:ind w:left="5410" w:hanging="360"/>
      </w:pPr>
      <w:rPr>
        <w:rFonts w:ascii="Noto Sans Symbols" w:eastAsia="Noto Sans Symbols" w:hAnsi="Noto Sans Symbols" w:cs="Noto Sans Symbols"/>
      </w:rPr>
    </w:lvl>
    <w:lvl w:ilvl="7">
      <w:start w:val="1"/>
      <w:numFmt w:val="bullet"/>
      <w:lvlText w:val="o"/>
      <w:lvlJc w:val="left"/>
      <w:pPr>
        <w:ind w:left="6130" w:hanging="360"/>
      </w:pPr>
      <w:rPr>
        <w:rFonts w:ascii="Courier New" w:eastAsia="Courier New" w:hAnsi="Courier New" w:cs="Courier New"/>
      </w:rPr>
    </w:lvl>
    <w:lvl w:ilvl="8">
      <w:start w:val="1"/>
      <w:numFmt w:val="bullet"/>
      <w:lvlText w:val="▪"/>
      <w:lvlJc w:val="left"/>
      <w:pPr>
        <w:ind w:left="6850" w:hanging="360"/>
      </w:pPr>
      <w:rPr>
        <w:rFonts w:ascii="Noto Sans Symbols" w:eastAsia="Noto Sans Symbols" w:hAnsi="Noto Sans Symbols" w:cs="Noto Sans Symbols"/>
      </w:rPr>
    </w:lvl>
  </w:abstractNum>
  <w:abstractNum w:abstractNumId="11" w15:restartNumberingAfterBreak="0">
    <w:nsid w:val="27B8086B"/>
    <w:multiLevelType w:val="multilevel"/>
    <w:tmpl w:val="47260680"/>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27FA6059"/>
    <w:multiLevelType w:val="hybridMultilevel"/>
    <w:tmpl w:val="0C9055DA"/>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3" w15:restartNumberingAfterBreak="0">
    <w:nsid w:val="2A5D702F"/>
    <w:multiLevelType w:val="multilevel"/>
    <w:tmpl w:val="323460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1A7229D"/>
    <w:multiLevelType w:val="multilevel"/>
    <w:tmpl w:val="46520B34"/>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15" w15:restartNumberingAfterBreak="0">
    <w:nsid w:val="31EE2D33"/>
    <w:multiLevelType w:val="multilevel"/>
    <w:tmpl w:val="5AB8C21E"/>
    <w:lvl w:ilvl="0">
      <w:start w:val="1"/>
      <w:numFmt w:val="decimal"/>
      <w:lvlText w:val="%1."/>
      <w:lvlJc w:val="left"/>
      <w:pPr>
        <w:ind w:left="740" w:hanging="360"/>
      </w:pPr>
    </w:lvl>
    <w:lvl w:ilvl="1">
      <w:start w:val="1"/>
      <w:numFmt w:val="lowerLetter"/>
      <w:lvlText w:val="%2."/>
      <w:lvlJc w:val="left"/>
      <w:pPr>
        <w:ind w:left="1460" w:hanging="360"/>
      </w:pPr>
    </w:lvl>
    <w:lvl w:ilvl="2">
      <w:start w:val="1"/>
      <w:numFmt w:val="lowerRoman"/>
      <w:lvlText w:val="%3."/>
      <w:lvlJc w:val="right"/>
      <w:pPr>
        <w:ind w:left="2180" w:hanging="180"/>
      </w:pPr>
    </w:lvl>
    <w:lvl w:ilvl="3">
      <w:start w:val="1"/>
      <w:numFmt w:val="decimal"/>
      <w:lvlText w:val="%4."/>
      <w:lvlJc w:val="left"/>
      <w:pPr>
        <w:ind w:left="2900" w:hanging="360"/>
      </w:pPr>
    </w:lvl>
    <w:lvl w:ilvl="4">
      <w:start w:val="1"/>
      <w:numFmt w:val="lowerLetter"/>
      <w:lvlText w:val="%5."/>
      <w:lvlJc w:val="left"/>
      <w:pPr>
        <w:ind w:left="3620" w:hanging="360"/>
      </w:pPr>
    </w:lvl>
    <w:lvl w:ilvl="5">
      <w:start w:val="1"/>
      <w:numFmt w:val="lowerRoman"/>
      <w:lvlText w:val="%6."/>
      <w:lvlJc w:val="right"/>
      <w:pPr>
        <w:ind w:left="4340" w:hanging="180"/>
      </w:pPr>
    </w:lvl>
    <w:lvl w:ilvl="6">
      <w:start w:val="1"/>
      <w:numFmt w:val="decimal"/>
      <w:lvlText w:val="%7."/>
      <w:lvlJc w:val="left"/>
      <w:pPr>
        <w:ind w:left="5060" w:hanging="360"/>
      </w:pPr>
    </w:lvl>
    <w:lvl w:ilvl="7">
      <w:start w:val="1"/>
      <w:numFmt w:val="lowerLetter"/>
      <w:lvlText w:val="%8."/>
      <w:lvlJc w:val="left"/>
      <w:pPr>
        <w:ind w:left="5780" w:hanging="360"/>
      </w:pPr>
    </w:lvl>
    <w:lvl w:ilvl="8">
      <w:start w:val="1"/>
      <w:numFmt w:val="lowerRoman"/>
      <w:lvlText w:val="%9."/>
      <w:lvlJc w:val="right"/>
      <w:pPr>
        <w:ind w:left="6500" w:hanging="180"/>
      </w:pPr>
    </w:lvl>
  </w:abstractNum>
  <w:abstractNum w:abstractNumId="16" w15:restartNumberingAfterBreak="0">
    <w:nsid w:val="320C2877"/>
    <w:multiLevelType w:val="multilevel"/>
    <w:tmpl w:val="0EE83EDC"/>
    <w:lvl w:ilvl="0">
      <w:start w:val="2"/>
      <w:numFmt w:val="bullet"/>
      <w:lvlText w:val="-"/>
      <w:lvlJc w:val="left"/>
      <w:pPr>
        <w:ind w:left="720" w:hanging="36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5DF7BF0"/>
    <w:multiLevelType w:val="hybridMultilevel"/>
    <w:tmpl w:val="0F00B3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FE328FA"/>
    <w:multiLevelType w:val="multilevel"/>
    <w:tmpl w:val="5678AD94"/>
    <w:lvl w:ilvl="0">
      <w:start w:val="1"/>
      <w:numFmt w:val="bullet"/>
      <w:lvlText w:val="●"/>
      <w:lvlJc w:val="left"/>
      <w:pPr>
        <w:ind w:left="750" w:hanging="360"/>
      </w:pPr>
      <w:rPr>
        <w:rFonts w:ascii="Noto Sans Symbols" w:eastAsia="Noto Sans Symbols" w:hAnsi="Noto Sans Symbols" w:cs="Noto Sans Symbols"/>
      </w:rPr>
    </w:lvl>
    <w:lvl w:ilvl="1">
      <w:start w:val="1"/>
      <w:numFmt w:val="bullet"/>
      <w:lvlText w:val="o"/>
      <w:lvlJc w:val="left"/>
      <w:pPr>
        <w:ind w:left="1470" w:hanging="360"/>
      </w:pPr>
      <w:rPr>
        <w:rFonts w:ascii="Courier New" w:eastAsia="Courier New" w:hAnsi="Courier New" w:cs="Courier New"/>
      </w:rPr>
    </w:lvl>
    <w:lvl w:ilvl="2">
      <w:start w:val="1"/>
      <w:numFmt w:val="bullet"/>
      <w:lvlText w:val="▪"/>
      <w:lvlJc w:val="left"/>
      <w:pPr>
        <w:ind w:left="2190" w:hanging="360"/>
      </w:pPr>
      <w:rPr>
        <w:rFonts w:ascii="Noto Sans Symbols" w:eastAsia="Noto Sans Symbols" w:hAnsi="Noto Sans Symbols" w:cs="Noto Sans Symbols"/>
      </w:rPr>
    </w:lvl>
    <w:lvl w:ilvl="3">
      <w:start w:val="1"/>
      <w:numFmt w:val="bullet"/>
      <w:lvlText w:val="●"/>
      <w:lvlJc w:val="left"/>
      <w:pPr>
        <w:ind w:left="2910" w:hanging="360"/>
      </w:pPr>
      <w:rPr>
        <w:rFonts w:ascii="Noto Sans Symbols" w:eastAsia="Noto Sans Symbols" w:hAnsi="Noto Sans Symbols" w:cs="Noto Sans Symbols"/>
      </w:rPr>
    </w:lvl>
    <w:lvl w:ilvl="4">
      <w:start w:val="1"/>
      <w:numFmt w:val="bullet"/>
      <w:lvlText w:val="o"/>
      <w:lvlJc w:val="left"/>
      <w:pPr>
        <w:ind w:left="3630" w:hanging="360"/>
      </w:pPr>
      <w:rPr>
        <w:rFonts w:ascii="Courier New" w:eastAsia="Courier New" w:hAnsi="Courier New" w:cs="Courier New"/>
      </w:rPr>
    </w:lvl>
    <w:lvl w:ilvl="5">
      <w:start w:val="1"/>
      <w:numFmt w:val="bullet"/>
      <w:lvlText w:val="▪"/>
      <w:lvlJc w:val="left"/>
      <w:pPr>
        <w:ind w:left="4350" w:hanging="360"/>
      </w:pPr>
      <w:rPr>
        <w:rFonts w:ascii="Noto Sans Symbols" w:eastAsia="Noto Sans Symbols" w:hAnsi="Noto Sans Symbols" w:cs="Noto Sans Symbols"/>
      </w:rPr>
    </w:lvl>
    <w:lvl w:ilvl="6">
      <w:start w:val="1"/>
      <w:numFmt w:val="bullet"/>
      <w:lvlText w:val="●"/>
      <w:lvlJc w:val="left"/>
      <w:pPr>
        <w:ind w:left="5070" w:hanging="360"/>
      </w:pPr>
      <w:rPr>
        <w:rFonts w:ascii="Noto Sans Symbols" w:eastAsia="Noto Sans Symbols" w:hAnsi="Noto Sans Symbols" w:cs="Noto Sans Symbols"/>
      </w:rPr>
    </w:lvl>
    <w:lvl w:ilvl="7">
      <w:start w:val="1"/>
      <w:numFmt w:val="bullet"/>
      <w:lvlText w:val="o"/>
      <w:lvlJc w:val="left"/>
      <w:pPr>
        <w:ind w:left="5790" w:hanging="360"/>
      </w:pPr>
      <w:rPr>
        <w:rFonts w:ascii="Courier New" w:eastAsia="Courier New" w:hAnsi="Courier New" w:cs="Courier New"/>
      </w:rPr>
    </w:lvl>
    <w:lvl w:ilvl="8">
      <w:start w:val="1"/>
      <w:numFmt w:val="bullet"/>
      <w:lvlText w:val="▪"/>
      <w:lvlJc w:val="left"/>
      <w:pPr>
        <w:ind w:left="6510" w:hanging="360"/>
      </w:pPr>
      <w:rPr>
        <w:rFonts w:ascii="Noto Sans Symbols" w:eastAsia="Noto Sans Symbols" w:hAnsi="Noto Sans Symbols" w:cs="Noto Sans Symbols"/>
      </w:rPr>
    </w:lvl>
  </w:abstractNum>
  <w:abstractNum w:abstractNumId="19" w15:restartNumberingAfterBreak="0">
    <w:nsid w:val="4A0C7D6F"/>
    <w:multiLevelType w:val="multilevel"/>
    <w:tmpl w:val="D9A4FF8C"/>
    <w:lvl w:ilvl="0">
      <w:start w:val="1"/>
      <w:numFmt w:val="lowerLetter"/>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0" w15:restartNumberingAfterBreak="0">
    <w:nsid w:val="5A5E229C"/>
    <w:multiLevelType w:val="hybridMultilevel"/>
    <w:tmpl w:val="EB20E4E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0A443CF"/>
    <w:multiLevelType w:val="hybridMultilevel"/>
    <w:tmpl w:val="CD1416F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CD67AB"/>
    <w:multiLevelType w:val="multilevel"/>
    <w:tmpl w:val="D2B4E936"/>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15:restartNumberingAfterBreak="0">
    <w:nsid w:val="696504B1"/>
    <w:multiLevelType w:val="multilevel"/>
    <w:tmpl w:val="47D8B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2"/>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rPr>
        <w:b/>
      </w:rPr>
    </w:lvl>
    <w:lvl w:ilvl="3">
      <w:start w:val="1"/>
      <w:numFmt w:val="lowerRoman"/>
      <w:lvlText w:val="%4)"/>
      <w:lvlJc w:val="left"/>
      <w:pPr>
        <w:ind w:left="3240" w:hanging="720"/>
      </w:p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703A3255"/>
    <w:multiLevelType w:val="hybridMultilevel"/>
    <w:tmpl w:val="631807A0"/>
    <w:lvl w:ilvl="0" w:tplc="240C000F">
      <w:start w:val="1"/>
      <w:numFmt w:val="decimal"/>
      <w:lvlText w:val="%1."/>
      <w:lvlJc w:val="left"/>
      <w:pPr>
        <w:ind w:left="720"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25" w15:restartNumberingAfterBreak="0">
    <w:nsid w:val="755162F3"/>
    <w:multiLevelType w:val="multilevel"/>
    <w:tmpl w:val="C55E1C1A"/>
    <w:lvl w:ilvl="0">
      <w:start w:val="1"/>
      <w:numFmt w:val="decimal"/>
      <w:lvlText w:val="%1)"/>
      <w:lvlJc w:val="left"/>
      <w:pPr>
        <w:ind w:left="370" w:hanging="360"/>
      </w:pPr>
    </w:lvl>
    <w:lvl w:ilvl="1">
      <w:start w:val="1"/>
      <w:numFmt w:val="lowerLetter"/>
      <w:lvlText w:val="%2."/>
      <w:lvlJc w:val="left"/>
      <w:pPr>
        <w:ind w:left="1090" w:hanging="360"/>
      </w:pPr>
    </w:lvl>
    <w:lvl w:ilvl="2">
      <w:start w:val="1"/>
      <w:numFmt w:val="lowerRoman"/>
      <w:lvlText w:val="%3."/>
      <w:lvlJc w:val="right"/>
      <w:pPr>
        <w:ind w:left="1810" w:hanging="180"/>
      </w:pPr>
    </w:lvl>
    <w:lvl w:ilvl="3">
      <w:start w:val="1"/>
      <w:numFmt w:val="decimal"/>
      <w:lvlText w:val="%4."/>
      <w:lvlJc w:val="left"/>
      <w:pPr>
        <w:ind w:left="2530" w:hanging="360"/>
      </w:pPr>
    </w:lvl>
    <w:lvl w:ilvl="4">
      <w:start w:val="1"/>
      <w:numFmt w:val="lowerLetter"/>
      <w:lvlText w:val="%5."/>
      <w:lvlJc w:val="left"/>
      <w:pPr>
        <w:ind w:left="3250" w:hanging="360"/>
      </w:pPr>
    </w:lvl>
    <w:lvl w:ilvl="5">
      <w:start w:val="1"/>
      <w:numFmt w:val="lowerRoman"/>
      <w:lvlText w:val="%6."/>
      <w:lvlJc w:val="right"/>
      <w:pPr>
        <w:ind w:left="3970" w:hanging="180"/>
      </w:pPr>
    </w:lvl>
    <w:lvl w:ilvl="6">
      <w:start w:val="1"/>
      <w:numFmt w:val="decimal"/>
      <w:lvlText w:val="%7."/>
      <w:lvlJc w:val="left"/>
      <w:pPr>
        <w:ind w:left="4690" w:hanging="360"/>
      </w:pPr>
    </w:lvl>
    <w:lvl w:ilvl="7">
      <w:start w:val="1"/>
      <w:numFmt w:val="lowerLetter"/>
      <w:lvlText w:val="%8."/>
      <w:lvlJc w:val="left"/>
      <w:pPr>
        <w:ind w:left="5410" w:hanging="360"/>
      </w:pPr>
    </w:lvl>
    <w:lvl w:ilvl="8">
      <w:start w:val="1"/>
      <w:numFmt w:val="lowerRoman"/>
      <w:lvlText w:val="%9."/>
      <w:lvlJc w:val="right"/>
      <w:pPr>
        <w:ind w:left="6130" w:hanging="180"/>
      </w:pPr>
    </w:lvl>
  </w:abstractNum>
  <w:abstractNum w:abstractNumId="26" w15:restartNumberingAfterBreak="0">
    <w:nsid w:val="757131A4"/>
    <w:multiLevelType w:val="multilevel"/>
    <w:tmpl w:val="45B0D184"/>
    <w:lvl w:ilvl="0">
      <w:start w:val="1"/>
      <w:numFmt w:val="decimal"/>
      <w:lvlText w:val="%1)"/>
      <w:lvlJc w:val="left"/>
      <w:pPr>
        <w:ind w:left="644" w:hanging="357"/>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7" w15:restartNumberingAfterBreak="0">
    <w:nsid w:val="79C95F07"/>
    <w:multiLevelType w:val="hybridMultilevel"/>
    <w:tmpl w:val="C9B00A1E"/>
    <w:lvl w:ilvl="0" w:tplc="040C0005">
      <w:start w:val="1"/>
      <w:numFmt w:val="bullet"/>
      <w:lvlText w:val=""/>
      <w:lvlJc w:val="left"/>
      <w:pPr>
        <w:ind w:left="730" w:hanging="360"/>
      </w:pPr>
      <w:rPr>
        <w:rFonts w:ascii="Wingdings" w:hAnsi="Wingdings" w:hint="default"/>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28" w15:restartNumberingAfterBreak="0">
    <w:nsid w:val="7BBA5426"/>
    <w:multiLevelType w:val="hybridMultilevel"/>
    <w:tmpl w:val="E62A7BB2"/>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num w:numId="1" w16cid:durableId="2103062161">
    <w:abstractNumId w:val="8"/>
  </w:num>
  <w:num w:numId="2" w16cid:durableId="594870383">
    <w:abstractNumId w:val="23"/>
  </w:num>
  <w:num w:numId="3" w16cid:durableId="680208565">
    <w:abstractNumId w:val="18"/>
  </w:num>
  <w:num w:numId="4" w16cid:durableId="129131135">
    <w:abstractNumId w:val="14"/>
  </w:num>
  <w:num w:numId="5" w16cid:durableId="815488477">
    <w:abstractNumId w:val="19"/>
  </w:num>
  <w:num w:numId="6" w16cid:durableId="376469251">
    <w:abstractNumId w:val="11"/>
  </w:num>
  <w:num w:numId="7" w16cid:durableId="1175807417">
    <w:abstractNumId w:val="26"/>
  </w:num>
  <w:num w:numId="8" w16cid:durableId="498231771">
    <w:abstractNumId w:val="10"/>
  </w:num>
  <w:num w:numId="9" w16cid:durableId="424691921">
    <w:abstractNumId w:val="5"/>
  </w:num>
  <w:num w:numId="10" w16cid:durableId="1501198243">
    <w:abstractNumId w:val="25"/>
  </w:num>
  <w:num w:numId="11" w16cid:durableId="1399211981">
    <w:abstractNumId w:val="13"/>
  </w:num>
  <w:num w:numId="12" w16cid:durableId="526912943">
    <w:abstractNumId w:val="2"/>
  </w:num>
  <w:num w:numId="13" w16cid:durableId="183178740">
    <w:abstractNumId w:val="15"/>
  </w:num>
  <w:num w:numId="14" w16cid:durableId="707341207">
    <w:abstractNumId w:val="16"/>
  </w:num>
  <w:num w:numId="15" w16cid:durableId="1154645678">
    <w:abstractNumId w:val="9"/>
  </w:num>
  <w:num w:numId="16" w16cid:durableId="608974786">
    <w:abstractNumId w:val="21"/>
  </w:num>
  <w:num w:numId="17" w16cid:durableId="1111585924">
    <w:abstractNumId w:val="28"/>
  </w:num>
  <w:num w:numId="18" w16cid:durableId="326835052">
    <w:abstractNumId w:val="12"/>
  </w:num>
  <w:num w:numId="19" w16cid:durableId="2088263781">
    <w:abstractNumId w:val="1"/>
  </w:num>
  <w:num w:numId="20" w16cid:durableId="463625901">
    <w:abstractNumId w:val="22"/>
  </w:num>
  <w:num w:numId="21" w16cid:durableId="569727406">
    <w:abstractNumId w:val="17"/>
  </w:num>
  <w:num w:numId="22" w16cid:durableId="1678074206">
    <w:abstractNumId w:val="7"/>
  </w:num>
  <w:num w:numId="23" w16cid:durableId="1004013358">
    <w:abstractNumId w:val="6"/>
  </w:num>
  <w:num w:numId="24" w16cid:durableId="1189299130">
    <w:abstractNumId w:val="3"/>
  </w:num>
  <w:num w:numId="25" w16cid:durableId="56636805">
    <w:abstractNumId w:val="4"/>
  </w:num>
  <w:num w:numId="26" w16cid:durableId="1105809305">
    <w:abstractNumId w:val="27"/>
  </w:num>
  <w:num w:numId="27" w16cid:durableId="1991641080">
    <w:abstractNumId w:val="20"/>
  </w:num>
  <w:num w:numId="28" w16cid:durableId="1661957962">
    <w:abstractNumId w:val="0"/>
  </w:num>
  <w:num w:numId="29" w16cid:durableId="4917998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17D"/>
    <w:rsid w:val="000025BE"/>
    <w:rsid w:val="00012CB4"/>
    <w:rsid w:val="00014662"/>
    <w:rsid w:val="00024686"/>
    <w:rsid w:val="000263B0"/>
    <w:rsid w:val="0003488D"/>
    <w:rsid w:val="00036825"/>
    <w:rsid w:val="00045513"/>
    <w:rsid w:val="00046FA7"/>
    <w:rsid w:val="00054B36"/>
    <w:rsid w:val="00065242"/>
    <w:rsid w:val="00074F18"/>
    <w:rsid w:val="00081612"/>
    <w:rsid w:val="00093375"/>
    <w:rsid w:val="000959D2"/>
    <w:rsid w:val="000A305C"/>
    <w:rsid w:val="000A4179"/>
    <w:rsid w:val="000A6C43"/>
    <w:rsid w:val="000B2C6B"/>
    <w:rsid w:val="000B7F16"/>
    <w:rsid w:val="000C02E6"/>
    <w:rsid w:val="000C23F1"/>
    <w:rsid w:val="000D0809"/>
    <w:rsid w:val="000D695D"/>
    <w:rsid w:val="000E7B04"/>
    <w:rsid w:val="000F49F6"/>
    <w:rsid w:val="00140345"/>
    <w:rsid w:val="001713B7"/>
    <w:rsid w:val="00180E3E"/>
    <w:rsid w:val="00197277"/>
    <w:rsid w:val="001A5A3B"/>
    <w:rsid w:val="001B18E4"/>
    <w:rsid w:val="001D2FA6"/>
    <w:rsid w:val="001D6278"/>
    <w:rsid w:val="001D6360"/>
    <w:rsid w:val="001E2708"/>
    <w:rsid w:val="001F0234"/>
    <w:rsid w:val="00214035"/>
    <w:rsid w:val="00226B1D"/>
    <w:rsid w:val="002416EA"/>
    <w:rsid w:val="0024617D"/>
    <w:rsid w:val="00253691"/>
    <w:rsid w:val="0025660B"/>
    <w:rsid w:val="00271E55"/>
    <w:rsid w:val="002830A2"/>
    <w:rsid w:val="00297626"/>
    <w:rsid w:val="002D3E38"/>
    <w:rsid w:val="002D4A69"/>
    <w:rsid w:val="00311F33"/>
    <w:rsid w:val="0033791F"/>
    <w:rsid w:val="00344071"/>
    <w:rsid w:val="00357ED1"/>
    <w:rsid w:val="00371BC0"/>
    <w:rsid w:val="00377915"/>
    <w:rsid w:val="003839FA"/>
    <w:rsid w:val="003850D4"/>
    <w:rsid w:val="003A0FEA"/>
    <w:rsid w:val="003A5FCF"/>
    <w:rsid w:val="003B41C0"/>
    <w:rsid w:val="003B7D88"/>
    <w:rsid w:val="003C05F7"/>
    <w:rsid w:val="003C270A"/>
    <w:rsid w:val="003C2F0E"/>
    <w:rsid w:val="003E3AA1"/>
    <w:rsid w:val="003E596B"/>
    <w:rsid w:val="003E741F"/>
    <w:rsid w:val="003E7696"/>
    <w:rsid w:val="00413241"/>
    <w:rsid w:val="0042598F"/>
    <w:rsid w:val="00425D31"/>
    <w:rsid w:val="00494992"/>
    <w:rsid w:val="004C761C"/>
    <w:rsid w:val="004D1CB4"/>
    <w:rsid w:val="004D57BD"/>
    <w:rsid w:val="004E2237"/>
    <w:rsid w:val="0050565E"/>
    <w:rsid w:val="0052306C"/>
    <w:rsid w:val="00526F86"/>
    <w:rsid w:val="00530348"/>
    <w:rsid w:val="00541AD3"/>
    <w:rsid w:val="00571C58"/>
    <w:rsid w:val="005720AE"/>
    <w:rsid w:val="00573BC4"/>
    <w:rsid w:val="00574E8E"/>
    <w:rsid w:val="005B4BE5"/>
    <w:rsid w:val="005F60B2"/>
    <w:rsid w:val="00614EE6"/>
    <w:rsid w:val="006302F7"/>
    <w:rsid w:val="00640264"/>
    <w:rsid w:val="00641F93"/>
    <w:rsid w:val="00671B5B"/>
    <w:rsid w:val="00683265"/>
    <w:rsid w:val="006835C1"/>
    <w:rsid w:val="00684260"/>
    <w:rsid w:val="0068576F"/>
    <w:rsid w:val="006857D2"/>
    <w:rsid w:val="006A32DB"/>
    <w:rsid w:val="006B3342"/>
    <w:rsid w:val="007318E2"/>
    <w:rsid w:val="007360FD"/>
    <w:rsid w:val="00755083"/>
    <w:rsid w:val="00770019"/>
    <w:rsid w:val="00777EE5"/>
    <w:rsid w:val="00787FCF"/>
    <w:rsid w:val="0079403D"/>
    <w:rsid w:val="00794361"/>
    <w:rsid w:val="007A02E4"/>
    <w:rsid w:val="007A6048"/>
    <w:rsid w:val="007B16C2"/>
    <w:rsid w:val="007D3AD3"/>
    <w:rsid w:val="007D3AD5"/>
    <w:rsid w:val="007D66F5"/>
    <w:rsid w:val="007E368C"/>
    <w:rsid w:val="00862E92"/>
    <w:rsid w:val="00870F5B"/>
    <w:rsid w:val="00897E09"/>
    <w:rsid w:val="008B7F35"/>
    <w:rsid w:val="008C0546"/>
    <w:rsid w:val="008E7A0B"/>
    <w:rsid w:val="008F6E3C"/>
    <w:rsid w:val="00906950"/>
    <w:rsid w:val="00911D5E"/>
    <w:rsid w:val="00914F32"/>
    <w:rsid w:val="009235DA"/>
    <w:rsid w:val="00943525"/>
    <w:rsid w:val="009800B6"/>
    <w:rsid w:val="009819E9"/>
    <w:rsid w:val="00995869"/>
    <w:rsid w:val="009D3F11"/>
    <w:rsid w:val="009E123D"/>
    <w:rsid w:val="009E564F"/>
    <w:rsid w:val="00A000F5"/>
    <w:rsid w:val="00A14B86"/>
    <w:rsid w:val="00A342E8"/>
    <w:rsid w:val="00A37987"/>
    <w:rsid w:val="00A50BFF"/>
    <w:rsid w:val="00A746FD"/>
    <w:rsid w:val="00A87C4C"/>
    <w:rsid w:val="00A92A82"/>
    <w:rsid w:val="00AA32DC"/>
    <w:rsid w:val="00AB116B"/>
    <w:rsid w:val="00AE195C"/>
    <w:rsid w:val="00B43380"/>
    <w:rsid w:val="00B44DB8"/>
    <w:rsid w:val="00B46457"/>
    <w:rsid w:val="00B53A34"/>
    <w:rsid w:val="00B61295"/>
    <w:rsid w:val="00B61E55"/>
    <w:rsid w:val="00B6217D"/>
    <w:rsid w:val="00B65736"/>
    <w:rsid w:val="00B70736"/>
    <w:rsid w:val="00B86421"/>
    <w:rsid w:val="00BB1FF8"/>
    <w:rsid w:val="00BD2FA9"/>
    <w:rsid w:val="00BF064A"/>
    <w:rsid w:val="00C03883"/>
    <w:rsid w:val="00C21E04"/>
    <w:rsid w:val="00C4644C"/>
    <w:rsid w:val="00C5502E"/>
    <w:rsid w:val="00C60D40"/>
    <w:rsid w:val="00C61BBE"/>
    <w:rsid w:val="00C83F85"/>
    <w:rsid w:val="00CA73DE"/>
    <w:rsid w:val="00CB221B"/>
    <w:rsid w:val="00CC0096"/>
    <w:rsid w:val="00CD49F0"/>
    <w:rsid w:val="00CF191A"/>
    <w:rsid w:val="00CF3619"/>
    <w:rsid w:val="00CF4B13"/>
    <w:rsid w:val="00D02E87"/>
    <w:rsid w:val="00D054A8"/>
    <w:rsid w:val="00D24145"/>
    <w:rsid w:val="00D24527"/>
    <w:rsid w:val="00D322FF"/>
    <w:rsid w:val="00D37155"/>
    <w:rsid w:val="00D411C1"/>
    <w:rsid w:val="00D45E35"/>
    <w:rsid w:val="00D64051"/>
    <w:rsid w:val="00D71D48"/>
    <w:rsid w:val="00D87D10"/>
    <w:rsid w:val="00DB61A0"/>
    <w:rsid w:val="00DF4B79"/>
    <w:rsid w:val="00E16449"/>
    <w:rsid w:val="00E1696F"/>
    <w:rsid w:val="00E24991"/>
    <w:rsid w:val="00E31C38"/>
    <w:rsid w:val="00E35D0C"/>
    <w:rsid w:val="00E428C1"/>
    <w:rsid w:val="00EB309C"/>
    <w:rsid w:val="00ED6F5D"/>
    <w:rsid w:val="00EF05F0"/>
    <w:rsid w:val="00EF3425"/>
    <w:rsid w:val="00F07C01"/>
    <w:rsid w:val="00F104BB"/>
    <w:rsid w:val="00F10ACA"/>
    <w:rsid w:val="00F16D86"/>
    <w:rsid w:val="00F2534D"/>
    <w:rsid w:val="00F26341"/>
    <w:rsid w:val="00F31788"/>
    <w:rsid w:val="00F64343"/>
    <w:rsid w:val="00F7221C"/>
    <w:rsid w:val="00F75A06"/>
    <w:rsid w:val="00F77CC0"/>
    <w:rsid w:val="00F86310"/>
    <w:rsid w:val="00F9384C"/>
    <w:rsid w:val="00F938FE"/>
    <w:rsid w:val="00F97971"/>
    <w:rsid w:val="00FA15EB"/>
    <w:rsid w:val="00FA27B6"/>
    <w:rsid w:val="00FB12DE"/>
    <w:rsid w:val="00FB5ACD"/>
    <w:rsid w:val="00FC448F"/>
    <w:rsid w:val="00FE0FE0"/>
    <w:rsid w:val="00FE1765"/>
    <w:rsid w:val="00FE5B0C"/>
    <w:rsid w:val="00FF182A"/>
    <w:rsid w:val="23154950"/>
    <w:rsid w:val="2AB9864A"/>
    <w:rsid w:val="2B8D6E68"/>
    <w:rsid w:val="3231D347"/>
    <w:rsid w:val="365208D1"/>
    <w:rsid w:val="37AF1C8C"/>
    <w:rsid w:val="3D05655C"/>
    <w:rsid w:val="5046A6B0"/>
    <w:rsid w:val="71CF8841"/>
    <w:rsid w:val="7AAA00ED"/>
  </w:rsids>
  <m:mathPr>
    <m:mathFont m:val="Cambria Math"/>
    <m:brkBin m:val="before"/>
    <m:brkBinSub m:val="--"/>
    <m:smallFrac m:val="0"/>
    <m:dispDef/>
    <m:lMargin m:val="0"/>
    <m:rMargin m:val="0"/>
    <m:defJc m:val="centerGroup"/>
    <m:wrapIndent m:val="1440"/>
    <m:intLim m:val="subSup"/>
    <m:naryLim m:val="undOvr"/>
  </m:mathPr>
  <w:themeFontLang w:val="fr-C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BEEE3"/>
  <w15:docId w15:val="{66240946-B1E1-4B2B-BFA1-8852170E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CD" w:eastAsia="fr-C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pBdr>
        <w:top w:val="nil"/>
        <w:left w:val="nil"/>
        <w:bottom w:val="nil"/>
        <w:right w:val="nil"/>
        <w:between w:val="nil"/>
      </w:pBdr>
      <w:spacing w:before="120" w:after="125" w:line="268" w:lineRule="auto"/>
      <w:ind w:left="720" w:right="28" w:hanging="720"/>
      <w:jc w:val="both"/>
      <w:outlineLvl w:val="0"/>
    </w:pPr>
    <w:rPr>
      <w:b/>
      <w:color w:val="0070C0"/>
      <w:sz w:val="24"/>
      <w:szCs w:val="24"/>
    </w:rPr>
  </w:style>
  <w:style w:type="paragraph" w:styleId="Titre2">
    <w:name w:val="heading 2"/>
    <w:basedOn w:val="Normal"/>
    <w:next w:val="Normal"/>
    <w:uiPriority w:val="9"/>
    <w:unhideWhenUsed/>
    <w:qFormat/>
    <w:pPr>
      <w:keepNext/>
      <w:keepLines/>
      <w:spacing w:before="40" w:after="0"/>
      <w:outlineLvl w:val="1"/>
    </w:pPr>
    <w:rPr>
      <w:color w:val="2F5496"/>
      <w:sz w:val="24"/>
      <w:szCs w:val="24"/>
    </w:rPr>
  </w:style>
  <w:style w:type="paragraph" w:styleId="Titre3">
    <w:name w:val="heading 3"/>
    <w:basedOn w:val="Normal"/>
    <w:next w:val="Normal"/>
    <w:uiPriority w:val="9"/>
    <w:semiHidden/>
    <w:unhideWhenUsed/>
    <w:qFormat/>
    <w:pPr>
      <w:keepNext/>
      <w:keepLines/>
      <w:spacing w:before="40" w:after="0"/>
      <w:outlineLvl w:val="2"/>
    </w:pPr>
    <w:rPr>
      <w:color w:val="1F3763"/>
      <w:sz w:val="24"/>
      <w:szCs w:val="24"/>
    </w:rPr>
  </w:style>
  <w:style w:type="paragraph" w:styleId="Titre4">
    <w:name w:val="heading 4"/>
    <w:basedOn w:val="Normal"/>
    <w:next w:val="Normal"/>
    <w:uiPriority w:val="9"/>
    <w:semiHidden/>
    <w:unhideWhenUsed/>
    <w:qFormat/>
    <w:pPr>
      <w:keepNext/>
      <w:keepLines/>
      <w:pBdr>
        <w:top w:val="nil"/>
        <w:left w:val="nil"/>
        <w:bottom w:val="nil"/>
        <w:right w:val="nil"/>
        <w:between w:val="nil"/>
      </w:pBdr>
      <w:spacing w:after="10" w:line="268" w:lineRule="auto"/>
      <w:ind w:left="10" w:right="28" w:hanging="10"/>
      <w:jc w:val="both"/>
      <w:outlineLvl w:val="3"/>
    </w:pPr>
    <w:rPr>
      <w:b/>
      <w:color w:val="000000"/>
      <w:sz w:val="21"/>
      <w:szCs w:val="21"/>
    </w:rPr>
  </w:style>
  <w:style w:type="paragraph" w:styleId="Titre5">
    <w:name w:val="heading 5"/>
    <w:basedOn w:val="Normal"/>
    <w:next w:val="Normal"/>
    <w:uiPriority w:val="9"/>
    <w:semiHidden/>
    <w:unhideWhenUsed/>
    <w:qFormat/>
    <w:pPr>
      <w:keepNext/>
      <w:keepLines/>
      <w:pBdr>
        <w:top w:val="nil"/>
        <w:left w:val="nil"/>
        <w:bottom w:val="nil"/>
        <w:right w:val="nil"/>
        <w:between w:val="nil"/>
      </w:pBdr>
      <w:spacing w:after="10" w:line="268" w:lineRule="auto"/>
      <w:ind w:left="10" w:right="28" w:hanging="10"/>
      <w:jc w:val="both"/>
      <w:outlineLvl w:val="4"/>
    </w:pPr>
    <w:rPr>
      <w:b/>
      <w:color w:val="000000"/>
      <w:sz w:val="21"/>
      <w:szCs w:val="21"/>
    </w:rPr>
  </w:style>
  <w:style w:type="paragraph" w:styleId="Titre6">
    <w:name w:val="heading 6"/>
    <w:basedOn w:val="Normal"/>
    <w:next w:val="Normal"/>
    <w:uiPriority w:val="9"/>
    <w:semiHidden/>
    <w:unhideWhenUsed/>
    <w:qFormat/>
    <w:pPr>
      <w:keepNext/>
      <w:keepLines/>
      <w:spacing w:before="40" w:after="0"/>
      <w:outlineLvl w:val="5"/>
    </w:pPr>
    <w:rPr>
      <w:color w:val="1F3763"/>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line="271" w:lineRule="auto"/>
      <w:ind w:left="20" w:right="28" w:hanging="10"/>
      <w:jc w:val="both"/>
    </w:pPr>
    <w:rPr>
      <w:b/>
      <w:color w:val="000000"/>
      <w:sz w:val="72"/>
      <w:szCs w:val="72"/>
    </w:rPr>
  </w:style>
  <w:style w:type="paragraph" w:styleId="Sous-titre">
    <w:name w:val="Subtitle"/>
    <w:basedOn w:val="Normal"/>
    <w:next w:val="Normal"/>
    <w:uiPriority w:val="11"/>
    <w:qFormat/>
    <w:pPr>
      <w:keepNext/>
      <w:keepLines/>
      <w:spacing w:before="360" w:after="80" w:line="271" w:lineRule="auto"/>
      <w:ind w:left="20" w:right="28" w:hanging="10"/>
      <w:jc w:val="both"/>
    </w:pPr>
    <w:rPr>
      <w:rFonts w:ascii="Georgia" w:eastAsia="Georgia" w:hAnsi="Georgia" w:cs="Georgia"/>
      <w:i/>
      <w:color w:val="666666"/>
      <w:sz w:val="48"/>
      <w:szCs w:val="48"/>
    </w:rPr>
  </w:style>
  <w:style w:type="table" w:customStyle="1" w:styleId="a">
    <w:basedOn w:val="TableauNormal"/>
    <w:tblPr>
      <w:tblStyleRowBandSize w:val="1"/>
      <w:tblStyleColBandSize w:val="1"/>
      <w:tblCellMar>
        <w:left w:w="115" w:type="dxa"/>
        <w:right w:w="115" w:type="dxa"/>
      </w:tblCellMar>
    </w:tblPr>
  </w:style>
  <w:style w:type="table" w:customStyle="1" w:styleId="a0">
    <w:basedOn w:val="TableauNormal"/>
    <w:tblPr>
      <w:tblStyleRowBandSize w:val="1"/>
      <w:tblStyleColBandSize w:val="1"/>
      <w:tblCellMar>
        <w:left w:w="115" w:type="dxa"/>
        <w:right w:w="115" w:type="dxa"/>
      </w:tblCellMar>
    </w:tblPr>
  </w:style>
  <w:style w:type="table" w:customStyle="1" w:styleId="a1">
    <w:basedOn w:val="TableauNormal"/>
    <w:tblPr>
      <w:tblStyleRowBandSize w:val="1"/>
      <w:tblStyleColBandSize w:val="1"/>
      <w:tblCellMar>
        <w:left w:w="115" w:type="dxa"/>
        <w:right w:w="115" w:type="dxa"/>
      </w:tblCellMar>
    </w:tblPr>
  </w:style>
  <w:style w:type="table" w:customStyle="1" w:styleId="a2">
    <w:basedOn w:val="TableauNormal"/>
    <w:tblPr>
      <w:tblStyleRowBandSize w:val="1"/>
      <w:tblStyleColBandSize w:val="1"/>
      <w:tblCellMar>
        <w:left w:w="115" w:type="dxa"/>
        <w:right w:w="115" w:type="dxa"/>
      </w:tblCellMar>
    </w:tblPr>
  </w:style>
  <w:style w:type="table" w:customStyle="1" w:styleId="a3">
    <w:basedOn w:val="TableauNormal"/>
    <w:tblPr>
      <w:tblStyleRowBandSize w:val="1"/>
      <w:tblStyleColBandSize w:val="1"/>
      <w:tblCellMar>
        <w:left w:w="115" w:type="dxa"/>
        <w:right w:w="115" w:type="dxa"/>
      </w:tblCellMar>
    </w:tblPr>
  </w:style>
  <w:style w:type="table" w:customStyle="1" w:styleId="a4">
    <w:basedOn w:val="TableauNormal"/>
    <w:tblPr>
      <w:tblStyleRowBandSize w:val="1"/>
      <w:tblStyleColBandSize w:val="1"/>
      <w:tblCellMar>
        <w:left w:w="115" w:type="dxa"/>
        <w:right w:w="115" w:type="dxa"/>
      </w:tblCellMar>
    </w:tblPr>
  </w:style>
  <w:style w:type="table" w:customStyle="1" w:styleId="a5">
    <w:basedOn w:val="TableauNormal"/>
    <w:tblPr>
      <w:tblStyleRowBandSize w:val="1"/>
      <w:tblStyleColBandSize w:val="1"/>
      <w:tblCellMar>
        <w:left w:w="115" w:type="dxa"/>
        <w:right w:w="115" w:type="dxa"/>
      </w:tblCellMar>
    </w:tblPr>
  </w:style>
  <w:style w:type="table" w:customStyle="1" w:styleId="a6">
    <w:basedOn w:val="TableauNormal"/>
    <w:tblPr>
      <w:tblStyleRowBandSize w:val="1"/>
      <w:tblStyleColBandSize w:val="1"/>
      <w:tblCellMar>
        <w:left w:w="115" w:type="dxa"/>
        <w:right w:w="115" w:type="dxa"/>
      </w:tblCellMar>
    </w:tblPr>
  </w:style>
  <w:style w:type="table" w:customStyle="1" w:styleId="a7">
    <w:basedOn w:val="TableauNormal"/>
    <w:tblPr>
      <w:tblStyleRowBandSize w:val="1"/>
      <w:tblStyleColBandSize w:val="1"/>
      <w:tblCellMar>
        <w:left w:w="115" w:type="dxa"/>
        <w:right w:w="115" w:type="dxa"/>
      </w:tblCellMar>
    </w:tblPr>
  </w:style>
  <w:style w:type="table" w:customStyle="1" w:styleId="a8">
    <w:basedOn w:val="TableauNormal"/>
    <w:tblPr>
      <w:tblStyleRowBandSize w:val="1"/>
      <w:tblStyleColBandSize w:val="1"/>
      <w:tblCellMar>
        <w:left w:w="115" w:type="dxa"/>
        <w:right w:w="115" w:type="dxa"/>
      </w:tblCellMar>
    </w:tblPr>
  </w:style>
  <w:style w:type="table" w:customStyle="1" w:styleId="a9">
    <w:basedOn w:val="TableauNormal"/>
    <w:tblPr>
      <w:tblStyleRowBandSize w:val="1"/>
      <w:tblStyleColBandSize w:val="1"/>
      <w:tblCellMar>
        <w:left w:w="115" w:type="dxa"/>
        <w:right w:w="115" w:type="dxa"/>
      </w:tblCellMar>
    </w:tblPr>
  </w:style>
  <w:style w:type="table" w:customStyle="1" w:styleId="a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b">
    <w:basedOn w:val="TableauNormal"/>
    <w:tblPr>
      <w:tblStyleRowBandSize w:val="1"/>
      <w:tblStyleColBandSize w:val="1"/>
      <w:tblCellMar>
        <w:left w:w="115" w:type="dxa"/>
        <w:right w:w="115" w:type="dxa"/>
      </w:tblCellMar>
    </w:tblPr>
  </w:style>
  <w:style w:type="table" w:customStyle="1" w:styleId="ac">
    <w:basedOn w:val="TableauNormal"/>
    <w:tblPr>
      <w:tblStyleRowBandSize w:val="1"/>
      <w:tblStyleColBandSize w:val="1"/>
      <w:tblCellMar>
        <w:left w:w="115" w:type="dxa"/>
        <w:right w:w="115" w:type="dxa"/>
      </w:tblCellMar>
    </w:tblPr>
  </w:style>
  <w:style w:type="table" w:customStyle="1" w:styleId="ad">
    <w:basedOn w:val="TableauNormal"/>
    <w:tblPr>
      <w:tblStyleRowBandSize w:val="1"/>
      <w:tblStyleColBandSize w:val="1"/>
      <w:tblCellMar>
        <w:left w:w="115" w:type="dxa"/>
        <w:right w:w="115" w:type="dxa"/>
      </w:tblCellMar>
    </w:tblPr>
  </w:style>
  <w:style w:type="table" w:customStyle="1" w:styleId="ae">
    <w:basedOn w:val="TableauNormal"/>
    <w:tblPr>
      <w:tblStyleRowBandSize w:val="1"/>
      <w:tblStyleColBandSize w:val="1"/>
      <w:tblCellMar>
        <w:left w:w="115" w:type="dxa"/>
        <w:right w:w="115" w:type="dxa"/>
      </w:tblCellMar>
    </w:tblPr>
  </w:style>
  <w:style w:type="table" w:customStyle="1" w:styleId="af">
    <w:basedOn w:val="TableauNormal"/>
    <w:tblPr>
      <w:tblStyleRowBandSize w:val="1"/>
      <w:tblStyleColBandSize w:val="1"/>
      <w:tblCellMar>
        <w:left w:w="115" w:type="dxa"/>
        <w:right w:w="115" w:type="dxa"/>
      </w:tblCellMar>
    </w:tblPr>
  </w:style>
  <w:style w:type="table" w:customStyle="1" w:styleId="af0">
    <w:basedOn w:val="TableauNormal"/>
    <w:tblPr>
      <w:tblStyleRowBandSize w:val="1"/>
      <w:tblStyleColBandSize w:val="1"/>
      <w:tblCellMar>
        <w:left w:w="115" w:type="dxa"/>
        <w:right w:w="115" w:type="dxa"/>
      </w:tblCellMar>
    </w:tblPr>
  </w:style>
  <w:style w:type="table" w:customStyle="1" w:styleId="af1">
    <w:basedOn w:val="TableauNormal"/>
    <w:tblPr>
      <w:tblStyleRowBandSize w:val="1"/>
      <w:tblStyleColBandSize w:val="1"/>
      <w:tblCellMar>
        <w:left w:w="115" w:type="dxa"/>
        <w:right w:w="115" w:type="dxa"/>
      </w:tblCellMar>
    </w:tblPr>
  </w:style>
  <w:style w:type="table" w:customStyle="1" w:styleId="af2">
    <w:basedOn w:val="TableauNormal"/>
    <w:tblPr>
      <w:tblStyleRowBandSize w:val="1"/>
      <w:tblStyleColBandSize w:val="1"/>
      <w:tblCellMar>
        <w:left w:w="115" w:type="dxa"/>
        <w:right w:w="115" w:type="dxa"/>
      </w:tblCellMar>
    </w:tblPr>
  </w:style>
  <w:style w:type="table" w:customStyle="1" w:styleId="af3">
    <w:basedOn w:val="TableauNormal"/>
    <w:tblPr>
      <w:tblStyleRowBandSize w:val="1"/>
      <w:tblStyleColBandSize w:val="1"/>
      <w:tblCellMar>
        <w:left w:w="115" w:type="dxa"/>
        <w:right w:w="115" w:type="dxa"/>
      </w:tblCellMar>
    </w:tblPr>
  </w:style>
  <w:style w:type="table" w:customStyle="1" w:styleId="af4">
    <w:basedOn w:val="TableauNormal"/>
    <w:tblPr>
      <w:tblStyleRowBandSize w:val="1"/>
      <w:tblStyleColBandSize w:val="1"/>
      <w:tblCellMar>
        <w:left w:w="115" w:type="dxa"/>
        <w:right w:w="115" w:type="dxa"/>
      </w:tblCellMar>
    </w:tblPr>
  </w:style>
  <w:style w:type="character" w:styleId="Textedelespacerserv">
    <w:name w:val="Placeholder Text"/>
    <w:basedOn w:val="Policepardfaut"/>
    <w:uiPriority w:val="99"/>
    <w:semiHidden/>
    <w:rsid w:val="00FC76C9"/>
    <w:rPr>
      <w:color w:val="808080"/>
    </w:rPr>
  </w:style>
  <w:style w:type="paragraph" w:styleId="En-tte">
    <w:name w:val="header"/>
    <w:basedOn w:val="Normal"/>
    <w:link w:val="En-tteCar"/>
    <w:uiPriority w:val="99"/>
    <w:unhideWhenUsed/>
    <w:rsid w:val="004C1579"/>
    <w:pPr>
      <w:tabs>
        <w:tab w:val="center" w:pos="4680"/>
        <w:tab w:val="right" w:pos="9360"/>
      </w:tabs>
      <w:spacing w:after="0" w:line="240" w:lineRule="auto"/>
    </w:pPr>
  </w:style>
  <w:style w:type="character" w:customStyle="1" w:styleId="En-tteCar">
    <w:name w:val="En-tête Car"/>
    <w:basedOn w:val="Policepardfaut"/>
    <w:link w:val="En-tte"/>
    <w:uiPriority w:val="99"/>
    <w:rsid w:val="004C1579"/>
  </w:style>
  <w:style w:type="paragraph" w:styleId="Pieddepage">
    <w:name w:val="footer"/>
    <w:basedOn w:val="Normal"/>
    <w:link w:val="PieddepageCar"/>
    <w:uiPriority w:val="99"/>
    <w:unhideWhenUsed/>
    <w:rsid w:val="004C157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C1579"/>
  </w:style>
  <w:style w:type="character" w:customStyle="1" w:styleId="Mention1">
    <w:name w:val="Mention1"/>
    <w:basedOn w:val="Policepardfaut"/>
    <w:uiPriority w:val="99"/>
    <w:unhideWhenUsed/>
    <w:rPr>
      <w:color w:val="2B579A"/>
      <w:shd w:val="clear" w:color="auto" w:fill="E6E6E6"/>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character" w:styleId="Lienhypertexte">
    <w:name w:val="Hyperlink"/>
    <w:basedOn w:val="Policepardfaut"/>
    <w:uiPriority w:val="99"/>
    <w:unhideWhenUsed/>
    <w:rsid w:val="00376010"/>
    <w:rPr>
      <w:color w:val="0000FF" w:themeColor="hyperlink"/>
      <w:u w:val="single"/>
    </w:rPr>
  </w:style>
  <w:style w:type="character" w:customStyle="1" w:styleId="Mentionnonrsolue1">
    <w:name w:val="Mention non résolue1"/>
    <w:basedOn w:val="Policepardfaut"/>
    <w:uiPriority w:val="99"/>
    <w:semiHidden/>
    <w:unhideWhenUsed/>
    <w:rsid w:val="00376010"/>
    <w:rPr>
      <w:color w:val="605E5C"/>
      <w:shd w:val="clear" w:color="auto" w:fill="E1DFDD"/>
    </w:rPr>
  </w:style>
  <w:style w:type="character" w:styleId="Lienhypertextesuivivisit">
    <w:name w:val="FollowedHyperlink"/>
    <w:basedOn w:val="Policepardfaut"/>
    <w:uiPriority w:val="99"/>
    <w:semiHidden/>
    <w:unhideWhenUsed/>
    <w:rsid w:val="00376010"/>
    <w:rPr>
      <w:color w:val="800080" w:themeColor="followedHyperlink"/>
      <w:u w:val="single"/>
    </w:rPr>
  </w:style>
  <w:style w:type="paragraph" w:styleId="Paragraphedeliste">
    <w:name w:val="List Paragraph"/>
    <w:aliases w:val="References,Bullets,Paragraphe  revu,List Paragraph (numbered (a)),Numbered List Paragraph,Liste 1,List Paragraph1,List Bullet Mary,Celula,List Paragraph nowy,ReferencesCxSpLast,List_Paragraph,Multilevel para_II,List number Paragraph"/>
    <w:basedOn w:val="Normal"/>
    <w:link w:val="ParagraphedelisteCar"/>
    <w:uiPriority w:val="34"/>
    <w:qFormat/>
    <w:rsid w:val="003577A1"/>
    <w:pPr>
      <w:ind w:left="720"/>
      <w:contextualSpacing/>
    </w:pPr>
  </w:style>
  <w:style w:type="paragraph" w:styleId="Objetducommentaire">
    <w:name w:val="annotation subject"/>
    <w:basedOn w:val="Commentaire"/>
    <w:next w:val="Commentaire"/>
    <w:link w:val="ObjetducommentaireCar"/>
    <w:uiPriority w:val="99"/>
    <w:semiHidden/>
    <w:unhideWhenUsed/>
    <w:rsid w:val="003577A1"/>
    <w:rPr>
      <w:b/>
      <w:bCs/>
    </w:rPr>
  </w:style>
  <w:style w:type="character" w:customStyle="1" w:styleId="ObjetducommentaireCar">
    <w:name w:val="Objet du commentaire Car"/>
    <w:basedOn w:val="CommentaireCar"/>
    <w:link w:val="Objetducommentaire"/>
    <w:uiPriority w:val="99"/>
    <w:semiHidden/>
    <w:rsid w:val="003577A1"/>
    <w:rPr>
      <w:b/>
      <w:bCs/>
      <w:sz w:val="20"/>
      <w:szCs w:val="20"/>
    </w:rPr>
  </w:style>
  <w:style w:type="paragraph" w:styleId="Rvision">
    <w:name w:val="Revision"/>
    <w:hidden/>
    <w:uiPriority w:val="99"/>
    <w:semiHidden/>
    <w:rsid w:val="003B0139"/>
    <w:pPr>
      <w:spacing w:after="0" w:line="240" w:lineRule="auto"/>
    </w:pPr>
  </w:style>
  <w:style w:type="paragraph" w:styleId="Notedebasdepage">
    <w:name w:val="footnote text"/>
    <w:basedOn w:val="Normal"/>
    <w:link w:val="NotedebasdepageCar"/>
    <w:uiPriority w:val="99"/>
    <w:semiHidden/>
    <w:unhideWhenUsed/>
    <w:rsid w:val="004D76E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D76E5"/>
    <w:rPr>
      <w:sz w:val="20"/>
      <w:szCs w:val="20"/>
    </w:rPr>
  </w:style>
  <w:style w:type="character" w:styleId="Appelnotedebasdep">
    <w:name w:val="footnote reference"/>
    <w:basedOn w:val="Policepardfaut"/>
    <w:uiPriority w:val="99"/>
    <w:unhideWhenUsed/>
    <w:rsid w:val="004D76E5"/>
    <w:rPr>
      <w:vertAlign w:val="superscript"/>
    </w:rPr>
  </w:style>
  <w:style w:type="table" w:customStyle="1" w:styleId="af5">
    <w:basedOn w:val="TableauNormal"/>
    <w:tblPr>
      <w:tblStyleRowBandSize w:val="1"/>
      <w:tblStyleColBandSize w:val="1"/>
      <w:tblCellMar>
        <w:left w:w="115" w:type="dxa"/>
        <w:right w:w="115" w:type="dxa"/>
      </w:tblCellMar>
    </w:tblPr>
  </w:style>
  <w:style w:type="table" w:customStyle="1" w:styleId="af6">
    <w:basedOn w:val="TableauNormal"/>
    <w:tblPr>
      <w:tblStyleRowBandSize w:val="1"/>
      <w:tblStyleColBandSize w:val="1"/>
      <w:tblCellMar>
        <w:left w:w="115" w:type="dxa"/>
        <w:right w:w="115" w:type="dxa"/>
      </w:tblCellMar>
    </w:tblPr>
  </w:style>
  <w:style w:type="table" w:customStyle="1" w:styleId="af7">
    <w:basedOn w:val="TableauNormal"/>
    <w:tblPr>
      <w:tblStyleRowBandSize w:val="1"/>
      <w:tblStyleColBandSize w:val="1"/>
      <w:tblCellMar>
        <w:left w:w="115" w:type="dxa"/>
        <w:right w:w="115" w:type="dxa"/>
      </w:tblCellMar>
    </w:tblPr>
  </w:style>
  <w:style w:type="table" w:customStyle="1" w:styleId="af8">
    <w:basedOn w:val="TableauNormal"/>
    <w:tblPr>
      <w:tblStyleRowBandSize w:val="1"/>
      <w:tblStyleColBandSize w:val="1"/>
      <w:tblCellMar>
        <w:left w:w="115" w:type="dxa"/>
        <w:right w:w="115" w:type="dxa"/>
      </w:tblCellMar>
    </w:tblPr>
  </w:style>
  <w:style w:type="table" w:customStyle="1" w:styleId="af9">
    <w:basedOn w:val="TableauNormal"/>
    <w:tblPr>
      <w:tblStyleRowBandSize w:val="1"/>
      <w:tblStyleColBandSize w:val="1"/>
      <w:tblCellMar>
        <w:left w:w="115" w:type="dxa"/>
        <w:right w:w="115" w:type="dxa"/>
      </w:tblCellMar>
    </w:tblPr>
  </w:style>
  <w:style w:type="table" w:customStyle="1" w:styleId="afa">
    <w:basedOn w:val="TableauNormal"/>
    <w:tblPr>
      <w:tblStyleRowBandSize w:val="1"/>
      <w:tblStyleColBandSize w:val="1"/>
      <w:tblCellMar>
        <w:left w:w="115" w:type="dxa"/>
        <w:right w:w="115" w:type="dxa"/>
      </w:tblCellMar>
    </w:tblPr>
  </w:style>
  <w:style w:type="table" w:customStyle="1" w:styleId="afb">
    <w:basedOn w:val="TableauNormal"/>
    <w:tblPr>
      <w:tblStyleRowBandSize w:val="1"/>
      <w:tblStyleColBandSize w:val="1"/>
      <w:tblCellMar>
        <w:left w:w="115" w:type="dxa"/>
        <w:right w:w="115" w:type="dxa"/>
      </w:tblCellMar>
    </w:tblPr>
  </w:style>
  <w:style w:type="table" w:customStyle="1" w:styleId="afc">
    <w:basedOn w:val="TableauNormal"/>
    <w:tblPr>
      <w:tblStyleRowBandSize w:val="1"/>
      <w:tblStyleColBandSize w:val="1"/>
      <w:tblCellMar>
        <w:left w:w="115" w:type="dxa"/>
        <w:right w:w="115" w:type="dxa"/>
      </w:tblCellMar>
    </w:tblPr>
  </w:style>
  <w:style w:type="table" w:customStyle="1" w:styleId="afd">
    <w:basedOn w:val="TableauNormal"/>
    <w:tblPr>
      <w:tblStyleRowBandSize w:val="1"/>
      <w:tblStyleColBandSize w:val="1"/>
      <w:tblCellMar>
        <w:left w:w="115" w:type="dxa"/>
        <w:right w:w="115" w:type="dxa"/>
      </w:tblCellMar>
    </w:tblPr>
  </w:style>
  <w:style w:type="table" w:customStyle="1" w:styleId="afe">
    <w:basedOn w:val="TableauNormal"/>
    <w:tblPr>
      <w:tblStyleRowBandSize w:val="1"/>
      <w:tblStyleColBandSize w:val="1"/>
      <w:tblCellMar>
        <w:left w:w="115" w:type="dxa"/>
        <w:right w:w="115" w:type="dxa"/>
      </w:tblCellMar>
    </w:tblPr>
  </w:style>
  <w:style w:type="table" w:customStyle="1" w:styleId="aff">
    <w:basedOn w:val="TableauNormal"/>
    <w:tblPr>
      <w:tblStyleRowBandSize w:val="1"/>
      <w:tblStyleColBandSize w:val="1"/>
      <w:tblCellMar>
        <w:left w:w="115" w:type="dxa"/>
        <w:right w:w="115" w:type="dxa"/>
      </w:tblCellMar>
    </w:tblPr>
  </w:style>
  <w:style w:type="table" w:customStyle="1" w:styleId="aff0">
    <w:basedOn w:val="TableauNormal"/>
    <w:tblPr>
      <w:tblStyleRowBandSize w:val="1"/>
      <w:tblStyleColBandSize w:val="1"/>
      <w:tblCellMar>
        <w:top w:w="15" w:type="dxa"/>
        <w:left w:w="115" w:type="dxa"/>
        <w:bottom w:w="15" w:type="dxa"/>
        <w:right w:w="115" w:type="dxa"/>
      </w:tblCellMar>
    </w:tblPr>
  </w:style>
  <w:style w:type="table" w:customStyle="1" w:styleId="aff1">
    <w:basedOn w:val="TableauNormal"/>
    <w:tblPr>
      <w:tblStyleRowBandSize w:val="1"/>
      <w:tblStyleColBandSize w:val="1"/>
      <w:tblCellMar>
        <w:left w:w="115" w:type="dxa"/>
        <w:right w:w="115" w:type="dxa"/>
      </w:tblCellMar>
    </w:tblPr>
  </w:style>
  <w:style w:type="table" w:customStyle="1" w:styleId="aff2">
    <w:basedOn w:val="TableauNormal"/>
    <w:tblPr>
      <w:tblStyleRowBandSize w:val="1"/>
      <w:tblStyleColBandSize w:val="1"/>
      <w:tblCellMar>
        <w:left w:w="115" w:type="dxa"/>
        <w:right w:w="115" w:type="dxa"/>
      </w:tblCellMar>
    </w:tblPr>
  </w:style>
  <w:style w:type="table" w:customStyle="1" w:styleId="aff3">
    <w:basedOn w:val="TableauNormal"/>
    <w:tblPr>
      <w:tblStyleRowBandSize w:val="1"/>
      <w:tblStyleColBandSize w:val="1"/>
      <w:tblCellMar>
        <w:left w:w="115" w:type="dxa"/>
        <w:right w:w="115" w:type="dxa"/>
      </w:tblCellMar>
    </w:tblPr>
  </w:style>
  <w:style w:type="table" w:customStyle="1" w:styleId="aff4">
    <w:basedOn w:val="TableauNormal"/>
    <w:tblPr>
      <w:tblStyleRowBandSize w:val="1"/>
      <w:tblStyleColBandSize w:val="1"/>
      <w:tblCellMar>
        <w:left w:w="115" w:type="dxa"/>
        <w:right w:w="115" w:type="dxa"/>
      </w:tblCellMar>
    </w:tblPr>
  </w:style>
  <w:style w:type="table" w:customStyle="1" w:styleId="aff5">
    <w:basedOn w:val="TableauNormal"/>
    <w:tblPr>
      <w:tblStyleRowBandSize w:val="1"/>
      <w:tblStyleColBandSize w:val="1"/>
      <w:tblCellMar>
        <w:left w:w="115" w:type="dxa"/>
        <w:right w:w="115" w:type="dxa"/>
      </w:tblCellMar>
    </w:tblPr>
  </w:style>
  <w:style w:type="table" w:customStyle="1" w:styleId="aff6">
    <w:basedOn w:val="TableauNormal"/>
    <w:tblPr>
      <w:tblStyleRowBandSize w:val="1"/>
      <w:tblStyleColBandSize w:val="1"/>
      <w:tblCellMar>
        <w:left w:w="115" w:type="dxa"/>
        <w:right w:w="115" w:type="dxa"/>
      </w:tblCellMar>
    </w:tblPr>
  </w:style>
  <w:style w:type="table" w:customStyle="1" w:styleId="aff7">
    <w:basedOn w:val="TableauNormal"/>
    <w:tblPr>
      <w:tblStyleRowBandSize w:val="1"/>
      <w:tblStyleColBandSize w:val="1"/>
      <w:tblCellMar>
        <w:left w:w="115" w:type="dxa"/>
        <w:right w:w="115" w:type="dxa"/>
      </w:tblCellMar>
    </w:tblPr>
  </w:style>
  <w:style w:type="table" w:customStyle="1" w:styleId="aff8">
    <w:basedOn w:val="TableauNormal"/>
    <w:tblPr>
      <w:tblStyleRowBandSize w:val="1"/>
      <w:tblStyleColBandSize w:val="1"/>
      <w:tblCellMar>
        <w:left w:w="115" w:type="dxa"/>
        <w:right w:w="115" w:type="dxa"/>
      </w:tblCellMar>
    </w:tblPr>
  </w:style>
  <w:style w:type="table" w:customStyle="1" w:styleId="aff9">
    <w:basedOn w:val="TableauNormal"/>
    <w:tblPr>
      <w:tblStyleRowBandSize w:val="1"/>
      <w:tblStyleColBandSize w:val="1"/>
      <w:tblCellMar>
        <w:left w:w="115" w:type="dxa"/>
        <w:right w:w="115" w:type="dxa"/>
      </w:tblCellMar>
    </w:tblPr>
  </w:style>
  <w:style w:type="table" w:customStyle="1" w:styleId="affa">
    <w:basedOn w:val="TableauNormal"/>
    <w:tblPr>
      <w:tblStyleRowBandSize w:val="1"/>
      <w:tblStyleColBandSize w:val="1"/>
      <w:tblCellMar>
        <w:left w:w="115" w:type="dxa"/>
        <w:right w:w="115" w:type="dxa"/>
      </w:tblCellMar>
    </w:tblPr>
  </w:style>
  <w:style w:type="table" w:customStyle="1" w:styleId="a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c">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7">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c">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character" w:customStyle="1" w:styleId="wacimagecontainer">
    <w:name w:val="wacimagecontainer"/>
    <w:basedOn w:val="Policepardfaut"/>
    <w:rsid w:val="00FE7DDE"/>
  </w:style>
  <w:style w:type="paragraph" w:styleId="NormalWeb">
    <w:name w:val="Normal (Web)"/>
    <w:basedOn w:val="Normal"/>
    <w:uiPriority w:val="99"/>
    <w:semiHidden/>
    <w:unhideWhenUsed/>
    <w:rsid w:val="00062FC2"/>
    <w:pPr>
      <w:spacing w:before="100" w:beforeAutospacing="1" w:after="100" w:afterAutospacing="1" w:line="240" w:lineRule="auto"/>
    </w:pPr>
    <w:rPr>
      <w:rFonts w:ascii="Times New Roman" w:eastAsia="Times New Roman" w:hAnsi="Times New Roman" w:cs="Times New Roman"/>
      <w:sz w:val="24"/>
      <w:szCs w:val="24"/>
      <w:lang w:val="en-GB"/>
    </w:rPr>
  </w:style>
  <w:style w:type="table" w:customStyle="1" w:styleId="af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7">
    <w:basedOn w:val="TableauNormal"/>
    <w:tblPr>
      <w:tblStyleRowBandSize w:val="1"/>
      <w:tblStyleColBandSize w:val="1"/>
      <w:tblCellMar>
        <w:left w:w="115" w:type="dxa"/>
        <w:right w:w="115" w:type="dxa"/>
      </w:tblCellMar>
    </w:tblPr>
  </w:style>
  <w:style w:type="table" w:customStyle="1" w:styleId="affff8">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9">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a">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b">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c">
    <w:basedOn w:val="TableauNormal"/>
    <w:tblPr>
      <w:tblStyleRowBandSize w:val="1"/>
      <w:tblStyleColBandSize w:val="1"/>
      <w:tblCellMar>
        <w:left w:w="115" w:type="dxa"/>
        <w:right w:w="115" w:type="dxa"/>
      </w:tblCellMar>
    </w:tblPr>
  </w:style>
  <w:style w:type="table" w:customStyle="1" w:styleId="affffd">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e">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
    <w:basedOn w:val="TableauNormal"/>
    <w:tblPr>
      <w:tblStyleRowBandSize w:val="1"/>
      <w:tblStyleColBandSize w:val="1"/>
      <w:tblCellMar>
        <w:left w:w="115" w:type="dxa"/>
        <w:right w:w="115" w:type="dxa"/>
      </w:tblCellMar>
    </w:tblPr>
  </w:style>
  <w:style w:type="table" w:customStyle="1" w:styleId="afffff0">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1">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2">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3">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4">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5">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table" w:customStyle="1" w:styleId="afffff6">
    <w:basedOn w:val="TableauNormal"/>
    <w:pPr>
      <w:spacing w:after="0" w:line="240" w:lineRule="auto"/>
      <w:ind w:left="20" w:right="28" w:hanging="10"/>
      <w:jc w:val="both"/>
    </w:pPr>
    <w:rPr>
      <w:sz w:val="21"/>
      <w:szCs w:val="21"/>
    </w:rPr>
    <w:tblPr>
      <w:tblStyleRowBandSize w:val="1"/>
      <w:tblStyleColBandSize w:val="1"/>
      <w:tblCellMar>
        <w:top w:w="15" w:type="dxa"/>
        <w:left w:w="115" w:type="dxa"/>
        <w:bottom w:w="15" w:type="dxa"/>
        <w:right w:w="115" w:type="dxa"/>
      </w:tblCellMar>
    </w:tblPr>
  </w:style>
  <w:style w:type="character" w:customStyle="1" w:styleId="ParagraphedelisteCar">
    <w:name w:val="Paragraphe de liste Car"/>
    <w:aliases w:val="References Car,Bullets Car,Paragraphe  revu Car,List Paragraph (numbered (a)) Car,Numbered List Paragraph Car,Liste 1 Car,List Paragraph1 Car,List Bullet Mary Car,Celula Car,List Paragraph nowy Car,ReferencesCxSpLast Car"/>
    <w:link w:val="Paragraphedeliste"/>
    <w:uiPriority w:val="34"/>
    <w:qFormat/>
    <w:locked/>
    <w:rsid w:val="00794361"/>
  </w:style>
  <w:style w:type="paragraph" w:styleId="Textedebulles">
    <w:name w:val="Balloon Text"/>
    <w:basedOn w:val="Normal"/>
    <w:link w:val="TextedebullesCar"/>
    <w:uiPriority w:val="99"/>
    <w:semiHidden/>
    <w:unhideWhenUsed/>
    <w:rsid w:val="00D2414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24145"/>
    <w:rPr>
      <w:rFonts w:ascii="Segoe UI" w:hAnsi="Segoe UI" w:cs="Segoe UI"/>
      <w:sz w:val="18"/>
      <w:szCs w:val="18"/>
    </w:rPr>
  </w:style>
  <w:style w:type="character" w:styleId="Accentuation">
    <w:name w:val="Emphasis"/>
    <w:basedOn w:val="Policepardfaut"/>
    <w:uiPriority w:val="20"/>
    <w:qFormat/>
    <w:rsid w:val="00C4644C"/>
    <w:rPr>
      <w:i/>
      <w:iCs/>
    </w:rPr>
  </w:style>
  <w:style w:type="table" w:styleId="Grilledutableau">
    <w:name w:val="Table Grid"/>
    <w:basedOn w:val="TableauNormal"/>
    <w:uiPriority w:val="39"/>
    <w:rsid w:val="003B41C0"/>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F10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59455">
      <w:bodyDiv w:val="1"/>
      <w:marLeft w:val="0"/>
      <w:marRight w:val="0"/>
      <w:marTop w:val="0"/>
      <w:marBottom w:val="0"/>
      <w:divBdr>
        <w:top w:val="none" w:sz="0" w:space="0" w:color="auto"/>
        <w:left w:val="none" w:sz="0" w:space="0" w:color="auto"/>
        <w:bottom w:val="none" w:sz="0" w:space="0" w:color="auto"/>
        <w:right w:val="none" w:sz="0" w:space="0" w:color="auto"/>
      </w:divBdr>
      <w:divsChild>
        <w:div w:id="1619798322">
          <w:marLeft w:val="0"/>
          <w:marRight w:val="0"/>
          <w:marTop w:val="0"/>
          <w:marBottom w:val="0"/>
          <w:divBdr>
            <w:top w:val="none" w:sz="0" w:space="0" w:color="auto"/>
            <w:left w:val="none" w:sz="0" w:space="0" w:color="auto"/>
            <w:bottom w:val="none" w:sz="0" w:space="0" w:color="auto"/>
            <w:right w:val="none" w:sz="0" w:space="0" w:color="auto"/>
          </w:divBdr>
        </w:div>
      </w:divsChild>
    </w:div>
    <w:div w:id="90976704">
      <w:bodyDiv w:val="1"/>
      <w:marLeft w:val="0"/>
      <w:marRight w:val="0"/>
      <w:marTop w:val="0"/>
      <w:marBottom w:val="0"/>
      <w:divBdr>
        <w:top w:val="none" w:sz="0" w:space="0" w:color="auto"/>
        <w:left w:val="none" w:sz="0" w:space="0" w:color="auto"/>
        <w:bottom w:val="none" w:sz="0" w:space="0" w:color="auto"/>
        <w:right w:val="none" w:sz="0" w:space="0" w:color="auto"/>
      </w:divBdr>
      <w:divsChild>
        <w:div w:id="673924430">
          <w:marLeft w:val="0"/>
          <w:marRight w:val="0"/>
          <w:marTop w:val="0"/>
          <w:marBottom w:val="0"/>
          <w:divBdr>
            <w:top w:val="none" w:sz="0" w:space="0" w:color="auto"/>
            <w:left w:val="none" w:sz="0" w:space="0" w:color="auto"/>
            <w:bottom w:val="none" w:sz="0" w:space="0" w:color="auto"/>
            <w:right w:val="none" w:sz="0" w:space="0" w:color="auto"/>
          </w:divBdr>
        </w:div>
      </w:divsChild>
    </w:div>
    <w:div w:id="163328065">
      <w:bodyDiv w:val="1"/>
      <w:marLeft w:val="0"/>
      <w:marRight w:val="0"/>
      <w:marTop w:val="0"/>
      <w:marBottom w:val="0"/>
      <w:divBdr>
        <w:top w:val="none" w:sz="0" w:space="0" w:color="auto"/>
        <w:left w:val="none" w:sz="0" w:space="0" w:color="auto"/>
        <w:bottom w:val="none" w:sz="0" w:space="0" w:color="auto"/>
        <w:right w:val="none" w:sz="0" w:space="0" w:color="auto"/>
      </w:divBdr>
      <w:divsChild>
        <w:div w:id="330331843">
          <w:marLeft w:val="0"/>
          <w:marRight w:val="0"/>
          <w:marTop w:val="0"/>
          <w:marBottom w:val="0"/>
          <w:divBdr>
            <w:top w:val="none" w:sz="0" w:space="0" w:color="auto"/>
            <w:left w:val="none" w:sz="0" w:space="0" w:color="auto"/>
            <w:bottom w:val="none" w:sz="0" w:space="0" w:color="auto"/>
            <w:right w:val="none" w:sz="0" w:space="0" w:color="auto"/>
          </w:divBdr>
        </w:div>
      </w:divsChild>
    </w:div>
    <w:div w:id="228806694">
      <w:bodyDiv w:val="1"/>
      <w:marLeft w:val="0"/>
      <w:marRight w:val="0"/>
      <w:marTop w:val="0"/>
      <w:marBottom w:val="0"/>
      <w:divBdr>
        <w:top w:val="none" w:sz="0" w:space="0" w:color="auto"/>
        <w:left w:val="none" w:sz="0" w:space="0" w:color="auto"/>
        <w:bottom w:val="none" w:sz="0" w:space="0" w:color="auto"/>
        <w:right w:val="none" w:sz="0" w:space="0" w:color="auto"/>
      </w:divBdr>
    </w:div>
    <w:div w:id="274097880">
      <w:bodyDiv w:val="1"/>
      <w:marLeft w:val="0"/>
      <w:marRight w:val="0"/>
      <w:marTop w:val="0"/>
      <w:marBottom w:val="0"/>
      <w:divBdr>
        <w:top w:val="none" w:sz="0" w:space="0" w:color="auto"/>
        <w:left w:val="none" w:sz="0" w:space="0" w:color="auto"/>
        <w:bottom w:val="none" w:sz="0" w:space="0" w:color="auto"/>
        <w:right w:val="none" w:sz="0" w:space="0" w:color="auto"/>
      </w:divBdr>
    </w:div>
    <w:div w:id="357002288">
      <w:bodyDiv w:val="1"/>
      <w:marLeft w:val="0"/>
      <w:marRight w:val="0"/>
      <w:marTop w:val="0"/>
      <w:marBottom w:val="0"/>
      <w:divBdr>
        <w:top w:val="none" w:sz="0" w:space="0" w:color="auto"/>
        <w:left w:val="none" w:sz="0" w:space="0" w:color="auto"/>
        <w:bottom w:val="none" w:sz="0" w:space="0" w:color="auto"/>
        <w:right w:val="none" w:sz="0" w:space="0" w:color="auto"/>
      </w:divBdr>
      <w:divsChild>
        <w:div w:id="257182459">
          <w:marLeft w:val="0"/>
          <w:marRight w:val="0"/>
          <w:marTop w:val="0"/>
          <w:marBottom w:val="0"/>
          <w:divBdr>
            <w:top w:val="none" w:sz="0" w:space="0" w:color="auto"/>
            <w:left w:val="none" w:sz="0" w:space="0" w:color="auto"/>
            <w:bottom w:val="none" w:sz="0" w:space="0" w:color="auto"/>
            <w:right w:val="none" w:sz="0" w:space="0" w:color="auto"/>
          </w:divBdr>
        </w:div>
      </w:divsChild>
    </w:div>
    <w:div w:id="365256291">
      <w:bodyDiv w:val="1"/>
      <w:marLeft w:val="0"/>
      <w:marRight w:val="0"/>
      <w:marTop w:val="0"/>
      <w:marBottom w:val="0"/>
      <w:divBdr>
        <w:top w:val="none" w:sz="0" w:space="0" w:color="auto"/>
        <w:left w:val="none" w:sz="0" w:space="0" w:color="auto"/>
        <w:bottom w:val="none" w:sz="0" w:space="0" w:color="auto"/>
        <w:right w:val="none" w:sz="0" w:space="0" w:color="auto"/>
      </w:divBdr>
    </w:div>
    <w:div w:id="368990521">
      <w:bodyDiv w:val="1"/>
      <w:marLeft w:val="0"/>
      <w:marRight w:val="0"/>
      <w:marTop w:val="0"/>
      <w:marBottom w:val="0"/>
      <w:divBdr>
        <w:top w:val="none" w:sz="0" w:space="0" w:color="auto"/>
        <w:left w:val="none" w:sz="0" w:space="0" w:color="auto"/>
        <w:bottom w:val="none" w:sz="0" w:space="0" w:color="auto"/>
        <w:right w:val="none" w:sz="0" w:space="0" w:color="auto"/>
      </w:divBdr>
    </w:div>
    <w:div w:id="484786065">
      <w:bodyDiv w:val="1"/>
      <w:marLeft w:val="0"/>
      <w:marRight w:val="0"/>
      <w:marTop w:val="0"/>
      <w:marBottom w:val="0"/>
      <w:divBdr>
        <w:top w:val="none" w:sz="0" w:space="0" w:color="auto"/>
        <w:left w:val="none" w:sz="0" w:space="0" w:color="auto"/>
        <w:bottom w:val="none" w:sz="0" w:space="0" w:color="auto"/>
        <w:right w:val="none" w:sz="0" w:space="0" w:color="auto"/>
      </w:divBdr>
    </w:div>
    <w:div w:id="983392046">
      <w:bodyDiv w:val="1"/>
      <w:marLeft w:val="0"/>
      <w:marRight w:val="0"/>
      <w:marTop w:val="0"/>
      <w:marBottom w:val="0"/>
      <w:divBdr>
        <w:top w:val="none" w:sz="0" w:space="0" w:color="auto"/>
        <w:left w:val="none" w:sz="0" w:space="0" w:color="auto"/>
        <w:bottom w:val="none" w:sz="0" w:space="0" w:color="auto"/>
        <w:right w:val="none" w:sz="0" w:space="0" w:color="auto"/>
      </w:divBdr>
    </w:div>
    <w:div w:id="1116756147">
      <w:bodyDiv w:val="1"/>
      <w:marLeft w:val="0"/>
      <w:marRight w:val="0"/>
      <w:marTop w:val="0"/>
      <w:marBottom w:val="0"/>
      <w:divBdr>
        <w:top w:val="none" w:sz="0" w:space="0" w:color="auto"/>
        <w:left w:val="none" w:sz="0" w:space="0" w:color="auto"/>
        <w:bottom w:val="none" w:sz="0" w:space="0" w:color="auto"/>
        <w:right w:val="none" w:sz="0" w:space="0" w:color="auto"/>
      </w:divBdr>
    </w:div>
    <w:div w:id="1397507011">
      <w:bodyDiv w:val="1"/>
      <w:marLeft w:val="0"/>
      <w:marRight w:val="0"/>
      <w:marTop w:val="0"/>
      <w:marBottom w:val="0"/>
      <w:divBdr>
        <w:top w:val="none" w:sz="0" w:space="0" w:color="auto"/>
        <w:left w:val="none" w:sz="0" w:space="0" w:color="auto"/>
        <w:bottom w:val="none" w:sz="0" w:space="0" w:color="auto"/>
        <w:right w:val="none" w:sz="0" w:space="0" w:color="auto"/>
      </w:divBdr>
      <w:divsChild>
        <w:div w:id="370344055">
          <w:marLeft w:val="0"/>
          <w:marRight w:val="0"/>
          <w:marTop w:val="0"/>
          <w:marBottom w:val="0"/>
          <w:divBdr>
            <w:top w:val="none" w:sz="0" w:space="0" w:color="auto"/>
            <w:left w:val="none" w:sz="0" w:space="0" w:color="auto"/>
            <w:bottom w:val="none" w:sz="0" w:space="0" w:color="auto"/>
            <w:right w:val="none" w:sz="0" w:space="0" w:color="auto"/>
          </w:divBdr>
        </w:div>
      </w:divsChild>
    </w:div>
    <w:div w:id="1510828793">
      <w:bodyDiv w:val="1"/>
      <w:marLeft w:val="0"/>
      <w:marRight w:val="0"/>
      <w:marTop w:val="0"/>
      <w:marBottom w:val="0"/>
      <w:divBdr>
        <w:top w:val="none" w:sz="0" w:space="0" w:color="auto"/>
        <w:left w:val="none" w:sz="0" w:space="0" w:color="auto"/>
        <w:bottom w:val="none" w:sz="0" w:space="0" w:color="auto"/>
        <w:right w:val="none" w:sz="0" w:space="0" w:color="auto"/>
      </w:divBdr>
    </w:div>
    <w:div w:id="1595242892">
      <w:bodyDiv w:val="1"/>
      <w:marLeft w:val="0"/>
      <w:marRight w:val="0"/>
      <w:marTop w:val="0"/>
      <w:marBottom w:val="0"/>
      <w:divBdr>
        <w:top w:val="none" w:sz="0" w:space="0" w:color="auto"/>
        <w:left w:val="none" w:sz="0" w:space="0" w:color="auto"/>
        <w:bottom w:val="none" w:sz="0" w:space="0" w:color="auto"/>
        <w:right w:val="none" w:sz="0" w:space="0" w:color="auto"/>
      </w:divBdr>
    </w:div>
    <w:div w:id="1674796536">
      <w:bodyDiv w:val="1"/>
      <w:marLeft w:val="0"/>
      <w:marRight w:val="0"/>
      <w:marTop w:val="0"/>
      <w:marBottom w:val="0"/>
      <w:divBdr>
        <w:top w:val="none" w:sz="0" w:space="0" w:color="auto"/>
        <w:left w:val="none" w:sz="0" w:space="0" w:color="auto"/>
        <w:bottom w:val="none" w:sz="0" w:space="0" w:color="auto"/>
        <w:right w:val="none" w:sz="0" w:space="0" w:color="auto"/>
      </w:divBdr>
    </w:div>
    <w:div w:id="1787626149">
      <w:bodyDiv w:val="1"/>
      <w:marLeft w:val="0"/>
      <w:marRight w:val="0"/>
      <w:marTop w:val="0"/>
      <w:marBottom w:val="0"/>
      <w:divBdr>
        <w:top w:val="none" w:sz="0" w:space="0" w:color="auto"/>
        <w:left w:val="none" w:sz="0" w:space="0" w:color="auto"/>
        <w:bottom w:val="none" w:sz="0" w:space="0" w:color="auto"/>
        <w:right w:val="none" w:sz="0" w:space="0" w:color="auto"/>
      </w:divBdr>
      <w:divsChild>
        <w:div w:id="7470712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spreadsheets/d/14I0z86uQ0z7_reL7FXC1jQ9udOaIve38/edit?usp=drive_link&amp;ouid=108442690432788652504&amp;rtpof=true&amp;sd=true" TargetMode="External"/><Relationship Id="rId18" Type="http://schemas.openxmlformats.org/officeDocument/2006/relationships/header" Target="header2.xml"/><Relationship Id="rId26" Type="http://schemas.openxmlformats.org/officeDocument/2006/relationships/hyperlink" Target="https://www.undp.org/fr/drcongo/actualites/developpement-des-marches-du-carbone-la-rdc-se-range-en-ordre-utile-0" TargetMode="External"/><Relationship Id="rId39" Type="http://schemas.openxmlformats.org/officeDocument/2006/relationships/hyperlink" Target="https://drive.google.com/file/d/1JsyC45OZRgKFhaOayYDwh1sAIwlQcWnC/view?usp=drive_link" TargetMode="External"/><Relationship Id="rId21" Type="http://schemas.openxmlformats.org/officeDocument/2006/relationships/header" Target="header3.xml"/><Relationship Id="rId34" Type="http://schemas.openxmlformats.org/officeDocument/2006/relationships/hyperlink" Target="https://drive.google.com/file/d/1QYvFN3Q_1jDXx9Vocf20kexVOmfwN5RP/view?usp=drive_link" TargetMode="External"/><Relationship Id="rId42" Type="http://schemas.openxmlformats.org/officeDocument/2006/relationships/hyperlink" Target="https://drive.google.com/file/d/1iKzb7mhZnBV8L9q5LFFwUyPjIJ5ZtEdJ/view?usp=drive_link" TargetMode="External"/><Relationship Id="rId47" Type="http://schemas.openxmlformats.org/officeDocument/2006/relationships/hyperlink" Target="https://drive.google.com/file/d/1IWD2GuS0lO7fIH6bvocV5XTohr1CNqi3/view?usp=drive_link" TargetMode="External"/><Relationship Id="rId50" Type="http://schemas.openxmlformats.org/officeDocument/2006/relationships/hyperlink" Target="https://fonaredd-my.sharepoint.com/:x:/g/personal/philippe_nzita_fonaredd-rdc_org/EWBREmEP_N9Aq_2wJfe83w0Bm-b3anOgeezThQwgOiXDMg?e=kREYE7" TargetMode="External"/><Relationship Id="rId55" Type="http://schemas.openxmlformats.org/officeDocument/2006/relationships/glossaryDocument" Target="glossary/document.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undp.sharepoint.com/:w:/r/sites/deliverableuncdfdrcongoenergyprogram/_layouts/15/Doc.aspx?sourcedoc=%7BA99444E4-E3F7-409A-929D-F8B8EE71740B%7D&amp;file=M%C3%A9canisme%20de%20R%C3%A9ponse%20des%20Parties%20Prenantes%20MRPP260723.docx&amp;action=default&amp;mobileredirect=true" TargetMode="External"/><Relationship Id="rId11" Type="http://schemas.openxmlformats.org/officeDocument/2006/relationships/hyperlink" Target="mailto:kamathe.katsongo@undp.org" TargetMode="External"/><Relationship Id="rId24" Type="http://schemas.openxmlformats.org/officeDocument/2006/relationships/hyperlink" Target="https://docs.google.com/document/d/1st6FvqiNYquhG2E5qXGO1HA3qOWL_hkF/edit" TargetMode="External"/><Relationship Id="rId32" Type="http://schemas.openxmlformats.org/officeDocument/2006/relationships/hyperlink" Target="https://drive.google.com/file/d/1opxFGLH7Puo67cK97bICKPT9WQ8D7hwS/view?usp=drive_link" TargetMode="External"/><Relationship Id="rId37" Type="http://schemas.openxmlformats.org/officeDocument/2006/relationships/hyperlink" Target="https://drive.google.com/file/d/1eAw8pXbGG7wll6snQJoeLnMnUF5MAGiN/view?usp=drive_link" TargetMode="External"/><Relationship Id="rId40" Type="http://schemas.openxmlformats.org/officeDocument/2006/relationships/hyperlink" Target="https://drive.google.com/file/d/1m3IP096Qna-S95zu3xrcIq4R5UZzxudk/view?usp=drive_link" TargetMode="External"/><Relationship Id="rId45" Type="http://schemas.openxmlformats.org/officeDocument/2006/relationships/hyperlink" Target="https://drive.google.com/file/d/1OFovP401o8DhRpytcdVeyBL1pyL0wyfP/view?usp=drive_link" TargetMode="External"/><Relationship Id="rId53" Type="http://schemas.openxmlformats.org/officeDocument/2006/relationships/hyperlink" Target="https://docs.google.com/spreadsheets/d/119Ei_nD8tf10PngAxnezWP18BPtQYlm0/edit?usp=drive_link&amp;ouid=106124880926828725291&amp;rtpof=true&amp;sd=true" TargetMode="External"/><Relationship Id="rId58" Type="http://schemas.openxmlformats.org/officeDocument/2006/relationships/customXml" Target="../customXml/item4.xml"/><Relationship Id="rId5"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fonaredd-my.sharepoint.com/:b:/g/personal/philippe_nzita_fonaredd-rdc_org/ESvuAOE5yJVPowdHa3Lu9ygBPyoFYXckg7-NxELVrWLG_w?e=FlGhUf" TargetMode="External"/><Relationship Id="rId14" Type="http://schemas.openxmlformats.org/officeDocument/2006/relationships/hyperlink" Target="https://drive.google.com/file/d/1AZy2xH-NaPMGsRzEmj-LSe3NvBpsva8k/view?usp=drive_link" TargetMode="External"/><Relationship Id="rId22" Type="http://schemas.openxmlformats.org/officeDocument/2006/relationships/hyperlink" Target="https://fonaredd-my.sharepoint.com/:f:/g/personal/philippe_nzita_fonaredd-rdc_org/EnKvkelrk5tFoHfE9of8uRoBinne5yPwfFLL2CdWpTodsw?e=7z3FMy" TargetMode="External"/><Relationship Id="rId27" Type="http://schemas.openxmlformats.org/officeDocument/2006/relationships/hyperlink" Target="https://drive.google.com/file/d/1yVV40cUyvAXwfwGcR8U6nGOdiMbt7J-D/view?usp=sharing" TargetMode="External"/><Relationship Id="rId30" Type="http://schemas.openxmlformats.org/officeDocument/2006/relationships/image" Target="media/image5.png"/><Relationship Id="rId35" Type="http://schemas.openxmlformats.org/officeDocument/2006/relationships/hyperlink" Target="https://drive.google.com/file/d/1nuA_hzpupxhAjtF_aPYekhnCpOAT-A-x/view?usp=drive_link" TargetMode="External"/><Relationship Id="rId43" Type="http://schemas.openxmlformats.org/officeDocument/2006/relationships/hyperlink" Target="https://drive.google.com/file/d/1nuA_hzpupxhAjtF_aPYekhnCpOAT-A-x/view?usp=drive_link" TargetMode="External"/><Relationship Id="rId48" Type="http://schemas.openxmlformats.org/officeDocument/2006/relationships/hyperlink" Target="https://docs.google.com/spreadsheets/d/14I0z86uQ0z7_reL7FXC1jQ9udOaIve38/edit?usp=drive_link&amp;ouid=108442690432788652504&amp;rtpof=true&amp;sd=true"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docs.google.com/spreadsheets/d/1ZUuDTfI98-OU512Rn6kLB46YoFN4n9qA/edit?usp=drive_link&amp;ouid=106124880926828725291&amp;rtpof=true&amp;sd=true" TargetMode="External"/><Relationship Id="rId3" Type="http://schemas.openxmlformats.org/officeDocument/2006/relationships/numbering" Target="numbering.xml"/><Relationship Id="rId12" Type="http://schemas.openxmlformats.org/officeDocument/2006/relationships/hyperlink" Target="https://docs.google.com/spreadsheets/d/14I0z86uQ0z7_reL7FXC1jQ9udOaIve38/edit?usp=drive_link&amp;ouid=108442690432788652504&amp;rtpof=true&amp;sd=true" TargetMode="External"/><Relationship Id="rId17" Type="http://schemas.openxmlformats.org/officeDocument/2006/relationships/footer" Target="footer1.xml"/><Relationship Id="rId25" Type="http://schemas.openxmlformats.org/officeDocument/2006/relationships/hyperlink" Target="https://docs.google.com/spreadsheets/d/14I0z86uQ0z7_reL7FXC1jQ9udOaIve38/edit?usp=drive_link&amp;ouid=108442690432788652504&amp;rtpof=true&amp;sd=true" TargetMode="External"/><Relationship Id="rId33" Type="http://schemas.openxmlformats.org/officeDocument/2006/relationships/hyperlink" Target="https://drive.google.com/file/d/15XKBE3eSU2rtmbDJStflss-aaPKjx8yN/view?usp=drive_link" TargetMode="External"/><Relationship Id="rId38" Type="http://schemas.openxmlformats.org/officeDocument/2006/relationships/hyperlink" Target="https://drive.google.com/file/d/1TgPWkTSWL85StDKs_5oY18N9eTNHnPUN/view?usp=drive_link" TargetMode="External"/><Relationship Id="rId46" Type="http://schemas.openxmlformats.org/officeDocument/2006/relationships/hyperlink" Target="https://drive.google.com/file/d/1xNBndamTy51nFVDbgMzDbroRPjrg6ZSB/view?usp=drive_link" TargetMode="External"/><Relationship Id="rId59" Type="http://schemas.openxmlformats.org/officeDocument/2006/relationships/customXml" Target="../customXml/item5.xml"/><Relationship Id="rId20" Type="http://schemas.openxmlformats.org/officeDocument/2006/relationships/hyperlink" Target="https://docs.google.com/spreadsheets/d/14I0z86uQ0z7_reL7FXC1jQ9udOaIve38/edit?usp=drive_link&amp;ouid=108442690432788652504&amp;rtpof=true&amp;sd=true" TargetMode="External"/><Relationship Id="rId41" Type="http://schemas.openxmlformats.org/officeDocument/2006/relationships/hyperlink" Target="https://drive.google.com/file/d/1JgaqCniArPElswKx6vgCwSYs8-b-KZ5c/view?usp=drive_link"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cs.google.com/spreadsheets/d/14I0z86uQ0z7_reL7FXC1jQ9udOaIve38/edit?usp=drive_link&amp;ouid=108442690432788652504&amp;rtpof=true&amp;sd=true" TargetMode="External"/><Relationship Id="rId23" Type="http://schemas.openxmlformats.org/officeDocument/2006/relationships/hyperlink" Target="https://docs.google.com/spreadsheets/d/14I0z86uQ0z7_reL7FXC1jQ9udOaIve38/edit?usp=drive_link&amp;ouid=108442690432788652504&amp;rtpof=true&amp;sd=true" TargetMode="External"/><Relationship Id="rId28" Type="http://schemas.openxmlformats.org/officeDocument/2006/relationships/hyperlink" Target="https://undp-my.sharepoint.com/personal/patient_kambale_uncdf_org/_layouts/15/onedrive.aspx?listurl=https%3A%2F%2Fundp%2Esharepoint%2Ecom%2Fsites%2Fdeliverableuncdfdrcongoenergyprogram%2FMoyens%20de%20vrification%20Programme%20conjoint%20Energie&amp;viewid=1ffaa5a5%2D8697%2D4ba4%2D94e7%2D1dedd86445f5&amp;id=%2Fsites%2Fdeliverableuncdfdrcongoenergyprogram%2FMoyens%20de%20vrification%20Programme%20conjoint%20Energie%2FEFFET%201%20Cadre%20l%C3%A9gal%20r%C3%A9glementaire%2F4%2DMCES%2FMCES%2FPPMPDES%5FFONAREDD%5FEnergie%5Fsign%C3%A9%2Edocx%2Epdf&amp;parent=%2Fsites%2Fdeliverableuncdfdrcongoenergyprogram%2FMoyens%20de%20vrification%20Programme%20conjoint%20Energie%2FEFFET%201%20Cadre%20l%C3%A9gal%20r%C3%A9glementaire%2F4%2DMCES%2FMCES" TargetMode="External"/><Relationship Id="rId36" Type="http://schemas.openxmlformats.org/officeDocument/2006/relationships/hyperlink" Target="https://docs.google.com/spreadsheets/d/1ZUuDTfI98-OU512Rn6kLB46YoFN4n9qA/edit?usp=drive_link&amp;ouid=106124880926828725291&amp;rtpof=true&amp;sd=true" TargetMode="External"/><Relationship Id="rId49" Type="http://schemas.openxmlformats.org/officeDocument/2006/relationships/hyperlink" Target="https://fonaredd-my.sharepoint.com/:x:/g/personal/philippe_nzita_fonaredd-rdc_org/EUZiliLFt1lJuCTLIca6kuUBXd1C_eR6PPuXUjUM_f86Mw?e=5SLHmw" TargetMode="External"/><Relationship Id="rId57" Type="http://schemas.openxmlformats.org/officeDocument/2006/relationships/customXml" Target="../customXml/item3.xml"/><Relationship Id="rId10" Type="http://schemas.openxmlformats.org/officeDocument/2006/relationships/hyperlink" Target="mailto:damien.mama@undp.org" TargetMode="External"/><Relationship Id="rId31" Type="http://schemas.openxmlformats.org/officeDocument/2006/relationships/hyperlink" Target="https://docs.google.com/spreadsheets/d/14I0z86uQ0z7_reL7FXC1jQ9udOaIve38/edit?usp=drive_link&amp;ouid=108442690432788652504&amp;rtpof=true&amp;sd=true" TargetMode="External"/><Relationship Id="rId44" Type="http://schemas.openxmlformats.org/officeDocument/2006/relationships/hyperlink" Target="https://drive.google.com/file/d/1-lH17f5FVBmEF9C5pqaxILfo_hq7wEYY/view?usp=drive_link" TargetMode="External"/><Relationship Id="rId52" Type="http://schemas.openxmlformats.org/officeDocument/2006/relationships/hyperlink" Target="https://fonaredd-my.sharepoint.com/:x:/g/personal/philippe_nzita_fonaredd-rdc_org/EaknIVuWT-ZMryF1ksI485YBsTpQow3WeVRV4bWJuTn0AA?e=buJiCw"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drive.google.com/drive/folders/19GjqHJID8RP4imWoEiqNIoagyZPwZHDP?usp=drive_link" TargetMode="External"/><Relationship Id="rId2" Type="http://schemas.openxmlformats.org/officeDocument/2006/relationships/hyperlink" Target="https://docs.google.com/spreadsheets/d/14I0z86uQ0z7_reL7FXC1jQ9udOaIve38/edit?usp=drive_link&amp;ouid=108442690432788652504&amp;rtpof=true&amp;sd=true" TargetMode="External"/><Relationship Id="rId1" Type="http://schemas.openxmlformats.org/officeDocument/2006/relationships/hyperlink" Target="https://drive.google.com/drive/folders/1RhAT_Hc5jycgw40xr7YZM57jV4zQFadQ"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D09393325D4A81AE5C2479F09F398C"/>
        <w:category>
          <w:name w:val="Général"/>
          <w:gallery w:val="placeholder"/>
        </w:category>
        <w:types>
          <w:type w:val="bbPlcHdr"/>
        </w:types>
        <w:behaviors>
          <w:behavior w:val="content"/>
        </w:behaviors>
        <w:guid w:val="{EC20D5CE-D896-4DF2-AAAF-D353FF7C1A4F}"/>
      </w:docPartPr>
      <w:docPartBody>
        <w:p w:rsidR="00380AE6" w:rsidRDefault="00346790" w:rsidP="00346790">
          <w:pPr>
            <w:pStyle w:val="E3D09393325D4A81AE5C2479F09F398C"/>
          </w:pPr>
          <w:r w:rsidRPr="00A0363F">
            <w:rPr>
              <w:rStyle w:val="Textedelespacerserv"/>
            </w:rPr>
            <w:t>Click or tap to enter a date.</w:t>
          </w:r>
        </w:p>
      </w:docPartBody>
    </w:docPart>
    <w:docPart>
      <w:docPartPr>
        <w:name w:val="4947B1CBE549488CB6451B15018A13B9"/>
        <w:category>
          <w:name w:val="Général"/>
          <w:gallery w:val="placeholder"/>
        </w:category>
        <w:types>
          <w:type w:val="bbPlcHdr"/>
        </w:types>
        <w:behaviors>
          <w:behavior w:val="content"/>
        </w:behaviors>
        <w:guid w:val="{6666A84B-92E3-44C8-A02C-055671DC9F3E}"/>
      </w:docPartPr>
      <w:docPartBody>
        <w:p w:rsidR="00380AE6" w:rsidRDefault="00346790" w:rsidP="00346790">
          <w:pPr>
            <w:pStyle w:val="4947B1CBE549488CB6451B15018A13B9"/>
          </w:pPr>
          <w:r w:rsidRPr="00A0363F">
            <w:rPr>
              <w:rStyle w:val="Textedelespacerserv"/>
            </w:rPr>
            <w:t>Click or tap to enter a date.</w:t>
          </w:r>
        </w:p>
      </w:docPartBody>
    </w:docPart>
    <w:docPart>
      <w:docPartPr>
        <w:name w:val="35AC6C799EC84EA087DD36522C878B31"/>
        <w:category>
          <w:name w:val="Général"/>
          <w:gallery w:val="placeholder"/>
        </w:category>
        <w:types>
          <w:type w:val="bbPlcHdr"/>
        </w:types>
        <w:behaviors>
          <w:behavior w:val="content"/>
        </w:behaviors>
        <w:guid w:val="{04A120CD-89BD-41A5-A8F2-F529751F1C8C}"/>
      </w:docPartPr>
      <w:docPartBody>
        <w:p w:rsidR="00380AE6" w:rsidRDefault="00346790" w:rsidP="00346790">
          <w:pPr>
            <w:pStyle w:val="35AC6C799EC84EA087DD36522C878B31"/>
          </w:pPr>
          <w:r w:rsidRPr="00A0363F">
            <w:rPr>
              <w:rStyle w:val="Textedelespacerserv"/>
            </w:rPr>
            <w:t>Click or tap to enter a date.</w:t>
          </w:r>
        </w:p>
      </w:docPartBody>
    </w:docPart>
    <w:docPart>
      <w:docPartPr>
        <w:name w:val="91AEB0AE968A40E1A564E2B219A0A2D3"/>
        <w:category>
          <w:name w:val="Général"/>
          <w:gallery w:val="placeholder"/>
        </w:category>
        <w:types>
          <w:type w:val="bbPlcHdr"/>
        </w:types>
        <w:behaviors>
          <w:behavior w:val="content"/>
        </w:behaviors>
        <w:guid w:val="{DAE51AFB-A4B6-450A-AA84-F7BEA46548E0}"/>
      </w:docPartPr>
      <w:docPartBody>
        <w:p w:rsidR="00380AE6" w:rsidRDefault="00346790" w:rsidP="00346790">
          <w:pPr>
            <w:pStyle w:val="91AEB0AE968A40E1A564E2B219A0A2D3"/>
          </w:pPr>
          <w:r w:rsidRPr="00A0363F">
            <w:rPr>
              <w:rStyle w:val="Textedelespacerserv"/>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venir">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mo">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790"/>
    <w:rsid w:val="001E71B3"/>
    <w:rsid w:val="00322811"/>
    <w:rsid w:val="00346790"/>
    <w:rsid w:val="00357ED1"/>
    <w:rsid w:val="00380AE6"/>
    <w:rsid w:val="00A278C5"/>
    <w:rsid w:val="00B43380"/>
    <w:rsid w:val="00B61295"/>
    <w:rsid w:val="00BF37F8"/>
    <w:rsid w:val="00D06188"/>
    <w:rsid w:val="00EB309C"/>
    <w:rsid w:val="00ED6F5D"/>
    <w:rsid w:val="00F868B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46790"/>
    <w:rPr>
      <w:color w:val="808080"/>
    </w:rPr>
  </w:style>
  <w:style w:type="paragraph" w:customStyle="1" w:styleId="E3D09393325D4A81AE5C2479F09F398C">
    <w:name w:val="E3D09393325D4A81AE5C2479F09F398C"/>
    <w:rsid w:val="00346790"/>
  </w:style>
  <w:style w:type="paragraph" w:customStyle="1" w:styleId="4947B1CBE549488CB6451B15018A13B9">
    <w:name w:val="4947B1CBE549488CB6451B15018A13B9"/>
    <w:rsid w:val="00346790"/>
  </w:style>
  <w:style w:type="paragraph" w:customStyle="1" w:styleId="35AC6C799EC84EA087DD36522C878B31">
    <w:name w:val="35AC6C799EC84EA087DD36522C878B31"/>
    <w:rsid w:val="00346790"/>
  </w:style>
  <w:style w:type="paragraph" w:customStyle="1" w:styleId="91AEB0AE968A40E1A564E2B219A0A2D3">
    <w:name w:val="91AEB0AE968A40E1A564E2B219A0A2D3"/>
    <w:rsid w:val="003467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0Uy40Vjnxt7+3EVnFw2NbC7viw==">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</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B0324 - Dem. Rep. of the Congo</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Rapport annuel/ de progrès 2025</FileNameDescription>
    <ProjectNumber xmlns="d9cf0e28-81d2-4dc7-8b10-820d80ed680d">01004093</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UNDP-COD</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0CA24AC-35CF-4D85-AF50-66D8FE6D75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A62D0EC3-9325-42C9-97FD-3A2D18D8E7ED}"/>
</file>

<file path=customXml/itemProps4.xml><?xml version="1.0" encoding="utf-8"?>
<ds:datastoreItem xmlns:ds="http://schemas.openxmlformats.org/officeDocument/2006/customXml" ds:itemID="{6793816C-D700-4F8E-A37D-A581D91ACF7E}"/>
</file>

<file path=customXml/itemProps5.xml><?xml version="1.0" encoding="utf-8"?>
<ds:datastoreItem xmlns:ds="http://schemas.openxmlformats.org/officeDocument/2006/customXml" ds:itemID="{04AE9CF1-27BB-48FE-A7A8-98736A2FF184}"/>
</file>

<file path=docProps/app.xml><?xml version="1.0" encoding="utf-8"?>
<Properties xmlns="http://schemas.openxmlformats.org/officeDocument/2006/extended-properties" xmlns:vt="http://schemas.openxmlformats.org/officeDocument/2006/docPropsVTypes">
  <Template>Normal</Template>
  <TotalTime>501</TotalTime>
  <Pages>1</Pages>
  <Words>11708</Words>
  <Characters>64394</Characters>
  <Application>Microsoft Office Word</Application>
  <DocSecurity>0</DocSecurity>
  <Lines>536</Lines>
  <Paragraphs>151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de progrès 2025</dc:title>
  <dc:creator>Clement Hamon</dc:creator>
  <cp:lastModifiedBy>Faria Matondo</cp:lastModifiedBy>
  <cp:revision>74</cp:revision>
  <dcterms:created xsi:type="dcterms:W3CDTF">2026-01-31T09:58:00Z</dcterms:created>
  <dcterms:modified xsi:type="dcterms:W3CDTF">2026-04-23T15:49:00Z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MediaServiceImageTags</vt:lpwstr>
  </property>
</Properties>
</file>